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18993374"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C85E67">
        <w:rPr>
          <w:rFonts w:ascii="Arial" w:eastAsia="MS Mincho" w:hAnsi="Arial" w:cs="Arial"/>
          <w:b/>
          <w:bCs/>
          <w:sz w:val="28"/>
          <w:lang w:eastAsia="ja-JP"/>
        </w:rPr>
        <w:t>3</w:t>
      </w:r>
      <w:r w:rsidR="004D5B09" w:rsidRPr="004D5B09">
        <w:rPr>
          <w:rFonts w:ascii="Arial" w:eastAsia="MS Mincho" w:hAnsi="Arial" w:cs="Arial"/>
          <w:b/>
          <w:bCs/>
          <w:sz w:val="28"/>
          <w:lang w:eastAsia="ja-JP"/>
        </w:rPr>
        <w:tab/>
      </w:r>
      <w:r w:rsidR="00EF6AA6">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EF6AA6">
        <w:rPr>
          <w:rFonts w:ascii="Arial" w:eastAsia="MS Mincho" w:hAnsi="Arial" w:cs="Arial"/>
          <w:b/>
          <w:bCs/>
          <w:sz w:val="28"/>
          <w:lang w:eastAsia="ja-JP"/>
        </w:rPr>
        <w:t xml:space="preserve">                        </w:t>
      </w:r>
      <w:r w:rsidR="00C66CF4" w:rsidRPr="00C66CF4">
        <w:rPr>
          <w:rFonts w:ascii="Arial" w:eastAsia="MS Mincho" w:hAnsi="Arial" w:cs="Arial"/>
          <w:b/>
          <w:bCs/>
          <w:sz w:val="28"/>
          <w:lang w:eastAsia="ja-JP"/>
        </w:rPr>
        <w:t>R1-2304911</w:t>
      </w:r>
    </w:p>
    <w:p w14:paraId="1177CBE0" w14:textId="0B14E389" w:rsidR="00055D29" w:rsidRDefault="005968D4" w:rsidP="001759C2">
      <w:pPr>
        <w:spacing w:after="60"/>
        <w:ind w:left="1555" w:hanging="1555"/>
        <w:jc w:val="left"/>
        <w:rPr>
          <w:rFonts w:ascii="Arial" w:eastAsia="MS Mincho" w:hAnsi="Arial" w:cs="Arial"/>
          <w:b/>
          <w:bCs/>
          <w:sz w:val="28"/>
          <w:lang w:eastAsia="ja-JP"/>
        </w:rPr>
      </w:pPr>
      <w:r w:rsidRPr="005968D4">
        <w:rPr>
          <w:rFonts w:ascii="Arial" w:eastAsia="MS Mincho" w:hAnsi="Arial" w:cs="Arial"/>
          <w:b/>
          <w:bCs/>
          <w:sz w:val="28"/>
          <w:lang w:eastAsia="ja-JP"/>
        </w:rPr>
        <w:t xml:space="preserve">Incheon, Korea, </w:t>
      </w:r>
      <w:r w:rsidR="001407E2" w:rsidRPr="0072673D">
        <w:rPr>
          <w:rFonts w:ascii="Arial" w:eastAsia="MS Mincho" w:hAnsi="Arial" w:cs="Arial"/>
          <w:b/>
          <w:bCs/>
          <w:sz w:val="28"/>
          <w:lang w:eastAsia="ja-JP"/>
        </w:rPr>
        <w:t xml:space="preserve">May </w:t>
      </w:r>
      <w:r w:rsidR="001407E2">
        <w:rPr>
          <w:rFonts w:ascii="Arial" w:eastAsia="MS Mincho" w:hAnsi="Arial" w:cs="Arial"/>
          <w:b/>
          <w:bCs/>
          <w:sz w:val="28"/>
          <w:lang w:eastAsia="ja-JP"/>
        </w:rPr>
        <w:t>22</w:t>
      </w:r>
      <w:r w:rsidR="001407E2">
        <w:rPr>
          <w:rFonts w:ascii="Arial" w:eastAsia="MS Mincho" w:hAnsi="Arial" w:cs="Arial"/>
          <w:b/>
          <w:bCs/>
          <w:sz w:val="28"/>
          <w:vertAlign w:val="superscript"/>
          <w:lang w:eastAsia="ja-JP"/>
        </w:rPr>
        <w:t xml:space="preserve">nd </w:t>
      </w:r>
      <w:r w:rsidR="001407E2">
        <w:rPr>
          <w:rFonts w:ascii="Arial" w:eastAsia="MS Mincho" w:hAnsi="Arial" w:cs="Arial"/>
          <w:b/>
          <w:bCs/>
          <w:sz w:val="28"/>
          <w:lang w:eastAsia="ja-JP"/>
        </w:rPr>
        <w:t xml:space="preserve">– </w:t>
      </w:r>
      <w:r w:rsidR="001407E2" w:rsidRPr="006A0A44">
        <w:rPr>
          <w:rFonts w:ascii="Arial" w:eastAsia="MS Mincho" w:hAnsi="Arial" w:cs="Arial"/>
          <w:b/>
          <w:bCs/>
          <w:sz w:val="28"/>
          <w:lang w:eastAsia="ja-JP"/>
        </w:rPr>
        <w:t xml:space="preserve">May </w:t>
      </w:r>
      <w:r w:rsidR="001407E2">
        <w:rPr>
          <w:rFonts w:ascii="Arial" w:eastAsia="MS Mincho" w:hAnsi="Arial" w:cs="Arial"/>
          <w:b/>
          <w:bCs/>
          <w:sz w:val="28"/>
          <w:lang w:eastAsia="ja-JP"/>
        </w:rPr>
        <w:t>26</w:t>
      </w:r>
      <w:r w:rsidR="001407E2">
        <w:rPr>
          <w:rFonts w:ascii="Arial" w:eastAsia="MS Mincho" w:hAnsi="Arial" w:cs="Arial"/>
          <w:b/>
          <w:bCs/>
          <w:sz w:val="28"/>
          <w:vertAlign w:val="superscript"/>
          <w:lang w:eastAsia="ja-JP"/>
        </w:rPr>
        <w:t>th</w:t>
      </w:r>
      <w:r w:rsidR="001407E2">
        <w:rPr>
          <w:rFonts w:ascii="Arial" w:eastAsia="MS Mincho" w:hAnsi="Arial" w:cs="Arial"/>
          <w:b/>
          <w:bCs/>
          <w:sz w:val="28"/>
          <w:lang w:eastAsia="ja-JP"/>
        </w:rPr>
        <w:t>, 2023</w:t>
      </w:r>
    </w:p>
    <w:p w14:paraId="05128033" w14:textId="77777777" w:rsidR="00D038EC" w:rsidRDefault="00D038EC" w:rsidP="001759C2">
      <w:pPr>
        <w:spacing w:after="60"/>
        <w:ind w:left="1555" w:hanging="1555"/>
        <w:jc w:val="left"/>
        <w:rPr>
          <w:b/>
        </w:rPr>
      </w:pPr>
    </w:p>
    <w:p w14:paraId="094B4113" w14:textId="1B5CB28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86582A">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5BC398B"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86582A">
        <w:rPr>
          <w:rFonts w:ascii="Arial" w:eastAsia="宋体" w:hAnsi="Arial" w:cs="Arial"/>
          <w:b/>
          <w:sz w:val="24"/>
          <w:szCs w:val="20"/>
          <w:lang w:val="en-GB"/>
        </w:rPr>
        <w:t>Bandwidth aggregation for positioning</w:t>
      </w:r>
      <w:r w:rsidR="002D46BD" w:rsidRPr="002D46BD">
        <w:rPr>
          <w:rFonts w:ascii="Arial" w:eastAsia="宋体" w:hAnsi="Arial" w:cs="Arial"/>
          <w:b/>
          <w:sz w:val="24"/>
          <w:szCs w:val="20"/>
          <w:lang w:val="en-GB"/>
        </w:rPr>
        <w:t xml:space="preserv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2994CAA1"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DA6F1F">
        <w:rPr>
          <w:rFonts w:hint="eastAsia"/>
          <w:bCs/>
          <w:lang w:eastAsia="zh-CN"/>
        </w:rPr>
        <w:t>band</w:t>
      </w:r>
      <w:r w:rsidR="00DA6F1F">
        <w:rPr>
          <w:bCs/>
        </w:rPr>
        <w:t>width aggregation for positioning</w:t>
      </w:r>
      <w:r w:rsidR="00916656">
        <w:rPr>
          <w:lang w:eastAsia="zh-CN"/>
        </w:rPr>
        <w:t xml:space="preserve"> can be seen as below:</w:t>
      </w:r>
    </w:p>
    <w:p w14:paraId="6626835B" w14:textId="77777777" w:rsidR="00DA6F1F" w:rsidRPr="00DA6F1F" w:rsidRDefault="00DA6F1F" w:rsidP="00C56D5A">
      <w:pPr>
        <w:numPr>
          <w:ilvl w:val="0"/>
          <w:numId w:val="8"/>
        </w:numPr>
        <w:autoSpaceDE/>
        <w:autoSpaceDN/>
        <w:adjustRightInd/>
        <w:snapToGrid/>
        <w:spacing w:after="0" w:line="276" w:lineRule="auto"/>
        <w:jc w:val="left"/>
        <w:rPr>
          <w:rFonts w:eastAsia="MS Mincho"/>
          <w:i/>
          <w:iCs/>
          <w:sz w:val="20"/>
          <w:szCs w:val="20"/>
          <w:lang w:eastAsia="ko-KR"/>
        </w:rPr>
      </w:pPr>
      <w:r w:rsidRPr="00DA6F1F">
        <w:rPr>
          <w:rFonts w:eastAsia="MS Mincho"/>
          <w:i/>
          <w:iCs/>
          <w:sz w:val="20"/>
          <w:szCs w:val="20"/>
          <w:lang w:eastAsia="ko-KR"/>
        </w:rPr>
        <w:t>Specify bandwidth aggregation for positioning measurements across up to three intra-band contiguous carriers [RAN1, RAN2, RAN4].</w:t>
      </w:r>
    </w:p>
    <w:p w14:paraId="6E8A1CA9" w14:textId="77777777" w:rsidR="00DA6F1F" w:rsidRPr="00DA6F1F" w:rsidRDefault="00DA6F1F" w:rsidP="00C56D5A">
      <w:pPr>
        <w:numPr>
          <w:ilvl w:val="1"/>
          <w:numId w:val="8"/>
        </w:numPr>
        <w:autoSpaceDE/>
        <w:autoSpaceDN/>
        <w:adjustRightInd/>
        <w:snapToGrid/>
        <w:spacing w:after="0" w:line="276" w:lineRule="auto"/>
        <w:jc w:val="left"/>
        <w:rPr>
          <w:i/>
          <w:iCs/>
          <w:sz w:val="20"/>
          <w:szCs w:val="20"/>
          <w:lang w:eastAsia="ko-KR"/>
        </w:rPr>
      </w:pPr>
      <w:r w:rsidRPr="00DA6F1F">
        <w:rPr>
          <w:i/>
          <w:iCs/>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37A8118" w14:textId="77777777" w:rsidR="00DA6F1F" w:rsidRPr="00DA6F1F" w:rsidRDefault="00DA6F1F" w:rsidP="00C56D5A">
      <w:pPr>
        <w:numPr>
          <w:ilvl w:val="2"/>
          <w:numId w:val="8"/>
        </w:numPr>
        <w:autoSpaceDE/>
        <w:autoSpaceDN/>
        <w:adjustRightInd/>
        <w:snapToGrid/>
        <w:spacing w:after="0" w:line="276" w:lineRule="auto"/>
        <w:jc w:val="left"/>
        <w:rPr>
          <w:i/>
          <w:iCs/>
          <w:sz w:val="20"/>
          <w:szCs w:val="20"/>
          <w:lang w:eastAsia="ko-KR"/>
        </w:rPr>
      </w:pPr>
      <w:r w:rsidRPr="00DA6F1F">
        <w:rPr>
          <w:i/>
          <w:iCs/>
          <w:sz w:val="20"/>
          <w:szCs w:val="20"/>
          <w:lang w:eastAsia="ko-KR"/>
        </w:rPr>
        <w:t>NOTE: The support of bandwidth aggregation for positioning measurements applies only to timing related measurements (e.g., RSTD, RTOA, and UE/gNB Rx-Tx time difference).</w:t>
      </w:r>
    </w:p>
    <w:p w14:paraId="4DB75FBE" w14:textId="77777777" w:rsidR="00DA6F1F" w:rsidRPr="00DA6F1F" w:rsidRDefault="00DA6F1F" w:rsidP="00C56D5A">
      <w:pPr>
        <w:pStyle w:val="af2"/>
        <w:numPr>
          <w:ilvl w:val="1"/>
          <w:numId w:val="8"/>
        </w:numPr>
        <w:overflowPunct w:val="0"/>
        <w:snapToGrid/>
        <w:spacing w:after="180"/>
        <w:ind w:firstLineChars="0"/>
        <w:contextualSpacing/>
        <w:jc w:val="left"/>
        <w:textAlignment w:val="baseline"/>
        <w:rPr>
          <w:i/>
          <w:iCs/>
          <w:sz w:val="20"/>
          <w:szCs w:val="20"/>
          <w:lang w:eastAsia="ko-KR"/>
        </w:rPr>
      </w:pPr>
      <w:r w:rsidRPr="00DA6F1F">
        <w:rPr>
          <w:i/>
          <w:iCs/>
          <w:sz w:val="20"/>
          <w:szCs w:val="20"/>
          <w:lang w:eastAsia="ko-KR"/>
        </w:rPr>
        <w:t>Specify RRM requirements with measurement gaps in connected mode, and in inactive mode, including PRS measurement period/reporting [RAN4].</w:t>
      </w:r>
    </w:p>
    <w:p w14:paraId="6736638B" w14:textId="721B51EE"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0410AA">
        <w:rPr>
          <w:rFonts w:eastAsia="Times New Roman"/>
        </w:rPr>
        <w:t xml:space="preserve"> </w:t>
      </w:r>
      <w:r w:rsidR="000410AA" w:rsidRPr="000410AA">
        <w:rPr>
          <w:rFonts w:eastAsia="Times New Roman"/>
        </w:rPr>
        <w:t>signalling and procedures to support aggregation of PRS/SRS (respectively) resources across PFLs/carriers (respectively) for positioning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5BA05F94" w14:textId="7F9C6341" w:rsidR="003D628D" w:rsidRDefault="003D628D" w:rsidP="003D628D">
      <w:pPr>
        <w:pStyle w:val="1"/>
      </w:pPr>
      <w:r>
        <w:rPr>
          <w:lang w:eastAsia="zh-CN"/>
        </w:rPr>
        <w:t>Bandwidth aggregation for PRS measurement and report</w:t>
      </w:r>
    </w:p>
    <w:p w14:paraId="7CC4AA69" w14:textId="2D5CC939" w:rsidR="004C25DD" w:rsidRDefault="004C25DD" w:rsidP="004C25DD">
      <w:pPr>
        <w:pStyle w:val="20"/>
      </w:pPr>
      <w:r>
        <w:rPr>
          <w:lang w:eastAsia="zh-CN"/>
        </w:rPr>
        <w:t>Bandwidth</w:t>
      </w:r>
      <w:r>
        <w:t xml:space="preserve"> aggregation </w:t>
      </w:r>
      <w:r w:rsidR="003D628D">
        <w:t xml:space="preserve">configuration </w:t>
      </w:r>
      <w:r>
        <w:t xml:space="preserve">for PRS </w:t>
      </w:r>
    </w:p>
    <w:p w14:paraId="2AA0808E" w14:textId="2BB7B1A0" w:rsidR="003C118C" w:rsidRDefault="00081EA4" w:rsidP="003C118C">
      <w:pPr>
        <w:rPr>
          <w:lang w:val="en-GB" w:eastAsia="zh-CN"/>
        </w:rPr>
      </w:pPr>
      <w:r>
        <w:rPr>
          <w:lang w:val="en-GB" w:eastAsia="zh-CN"/>
        </w:rPr>
        <w:t>In RAN1-112 meeting [</w:t>
      </w:r>
      <w:r w:rsidR="00BC6DD2">
        <w:rPr>
          <w:lang w:val="en-GB" w:eastAsia="zh-CN"/>
        </w:rPr>
        <w:t>2</w:t>
      </w:r>
      <w:r>
        <w:rPr>
          <w:lang w:val="en-GB" w:eastAsia="zh-CN"/>
        </w:rPr>
        <w:t xml:space="preserve">], the following agreements were archived on bandwidth aggregation for </w:t>
      </w:r>
      <w:r w:rsidR="008F2E4B">
        <w:rPr>
          <w:lang w:val="en-GB" w:eastAsia="zh-CN"/>
        </w:rPr>
        <w:t>PRS configuration</w:t>
      </w:r>
      <w:r>
        <w:rPr>
          <w:lang w:val="en-GB" w:eastAsia="zh-CN"/>
        </w:rPr>
        <w:t>.</w:t>
      </w:r>
    </w:p>
    <w:p w14:paraId="5ABF3A0C" w14:textId="77777777" w:rsidR="00081EA4" w:rsidRPr="00DA6633" w:rsidRDefault="00081EA4" w:rsidP="00081EA4">
      <w:pPr>
        <w:rPr>
          <w:b/>
          <w:bCs/>
          <w:i/>
          <w:iCs/>
          <w:sz w:val="20"/>
          <w:szCs w:val="20"/>
        </w:rPr>
      </w:pPr>
      <w:r w:rsidRPr="00DA6633">
        <w:rPr>
          <w:b/>
          <w:bCs/>
          <w:i/>
          <w:iCs/>
          <w:sz w:val="20"/>
          <w:szCs w:val="20"/>
          <w:highlight w:val="green"/>
        </w:rPr>
        <w:t>Agreement</w:t>
      </w:r>
    </w:p>
    <w:p w14:paraId="7522B6EC" w14:textId="77777777" w:rsidR="00081EA4" w:rsidRPr="00DA6633" w:rsidRDefault="00081EA4" w:rsidP="00081EA4">
      <w:pPr>
        <w:rPr>
          <w:bCs/>
          <w:i/>
          <w:iCs/>
          <w:sz w:val="20"/>
          <w:szCs w:val="20"/>
        </w:rPr>
      </w:pPr>
      <w:r w:rsidRPr="00DA6633">
        <w:rPr>
          <w:bCs/>
          <w:i/>
          <w:iCs/>
          <w:sz w:val="20"/>
          <w:szCs w:val="20"/>
        </w:rPr>
        <w:t xml:space="preserve">To enable PRS bandwidth aggregation between PRS in two or three different PFLs, the following conditions should be satisfied for the aggregated PRS resources from a TRP across the aggregated PFLs:  </w:t>
      </w:r>
    </w:p>
    <w:p w14:paraId="4FD07066"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In the same slot, in same symbols, by the same TRP associated with the same ARP, from the same RF chain (</w:t>
      </w:r>
      <w:proofErr w:type="gramStart"/>
      <w:r w:rsidRPr="00DA6633">
        <w:rPr>
          <w:rFonts w:eastAsia="宋体"/>
          <w:i/>
          <w:iCs/>
          <w:sz w:val="20"/>
          <w:szCs w:val="20"/>
        </w:rPr>
        <w:t>i.e.</w:t>
      </w:r>
      <w:proofErr w:type="gramEnd"/>
      <w:r w:rsidRPr="00DA6633">
        <w:rPr>
          <w:rFonts w:eastAsia="宋体"/>
          <w:i/>
          <w:iCs/>
          <w:sz w:val="20"/>
          <w:szCs w:val="20"/>
        </w:rPr>
        <w:t xml:space="preserve"> the same antenna), this implies </w:t>
      </w:r>
    </w:p>
    <w:p w14:paraId="0A74CBDB"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i/>
          <w:iCs/>
          <w:sz w:val="20"/>
          <w:szCs w:val="20"/>
        </w:rPr>
        <w:t>FFS: The same gNB Tx TEG and the same UE Rx TEG, the maximum TX timing error margin</w:t>
      </w:r>
    </w:p>
    <w:p w14:paraId="3DBD3905"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QCL</w:t>
      </w:r>
    </w:p>
    <w:p w14:paraId="1F4151F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 xml:space="preserve">The same number of symbols, symbol location within one slot, </w:t>
      </w:r>
      <w:r w:rsidRPr="00DA6633">
        <w:rPr>
          <w:rFonts w:eastAsia="宋体"/>
          <w:i/>
          <w:iCs/>
          <w:sz w:val="20"/>
          <w:szCs w:val="20"/>
        </w:rPr>
        <w:t xml:space="preserve">repetition factor, </w:t>
      </w:r>
    </w:p>
    <w:p w14:paraId="27F1CF0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the same periodicity and slot offset</w:t>
      </w:r>
    </w:p>
    <w:p w14:paraId="029F89F9"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muting pattern</w:t>
      </w:r>
    </w:p>
    <w:p w14:paraId="3D7CCDCE"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The same numerology, </w:t>
      </w:r>
      <w:proofErr w:type="gramStart"/>
      <w:r w:rsidRPr="00DA6633">
        <w:rPr>
          <w:rFonts w:eastAsia="宋体"/>
          <w:i/>
          <w:iCs/>
          <w:sz w:val="20"/>
          <w:szCs w:val="20"/>
        </w:rPr>
        <w:t>i.e.</w:t>
      </w:r>
      <w:proofErr w:type="gramEnd"/>
      <w:r w:rsidRPr="00DA6633">
        <w:rPr>
          <w:rFonts w:eastAsia="宋体"/>
          <w:i/>
          <w:iCs/>
          <w:sz w:val="20"/>
          <w:szCs w:val="20"/>
        </w:rPr>
        <w:t xml:space="preserve"> the same CP and SCS</w:t>
      </w:r>
    </w:p>
    <w:p w14:paraId="77F02217"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or different bandwidths</w:t>
      </w:r>
    </w:p>
    <w:p w14:paraId="5258BD6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The same comb </w:t>
      </w:r>
      <w:proofErr w:type="gramStart"/>
      <w:r w:rsidRPr="00DA6633">
        <w:rPr>
          <w:rFonts w:eastAsia="宋体"/>
          <w:i/>
          <w:iCs/>
          <w:sz w:val="20"/>
          <w:szCs w:val="20"/>
        </w:rPr>
        <w:t>size</w:t>
      </w:r>
      <w:proofErr w:type="gramEnd"/>
    </w:p>
    <w:p w14:paraId="3167B5D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FFS: The same number of PRS resource sets and resources for a TRP </w:t>
      </w:r>
    </w:p>
    <w:p w14:paraId="72B70E1B"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power per subcarrier</w:t>
      </w:r>
    </w:p>
    <w:p w14:paraId="73A5135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the</w:t>
      </w:r>
      <w:r w:rsidRPr="00DA6633">
        <w:rPr>
          <w:i/>
          <w:iCs/>
          <w:sz w:val="20"/>
          <w:szCs w:val="20"/>
        </w:rPr>
        <w:t xml:space="preserve"> same NR-DL-PRS-SFN0-Offset </w:t>
      </w:r>
    </w:p>
    <w:p w14:paraId="1EE33830"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Aggregated PFLs are configured on the same aligned numerology grid</w:t>
      </w:r>
    </w:p>
    <w:p w14:paraId="0DEF459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How to maintain contiguous PRS pattern across aggregated bandwidths even in the presence of guard tones (e.g, PFLs with different RE-offset configurations, PFLs with different point A)</w:t>
      </w:r>
    </w:p>
    <w:p w14:paraId="63221DEA" w14:textId="7CD36E20"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Phase continuity between aggregated PFLs </w:t>
      </w:r>
    </w:p>
    <w:p w14:paraId="2EE293B1" w14:textId="77777777" w:rsidR="00081EA4" w:rsidRPr="00DA6633" w:rsidRDefault="00081EA4" w:rsidP="00081EA4">
      <w:pPr>
        <w:rPr>
          <w:rFonts w:eastAsia="宋体"/>
          <w:i/>
          <w:iCs/>
          <w:sz w:val="20"/>
          <w:szCs w:val="20"/>
        </w:rPr>
      </w:pPr>
      <w:r w:rsidRPr="00DA6633">
        <w:rPr>
          <w:b/>
          <w:bCs/>
          <w:i/>
          <w:iCs/>
          <w:sz w:val="20"/>
          <w:szCs w:val="20"/>
          <w:highlight w:val="green"/>
        </w:rPr>
        <w:lastRenderedPageBreak/>
        <w:t>Agreement</w:t>
      </w:r>
    </w:p>
    <w:p w14:paraId="4548C68A" w14:textId="77777777" w:rsidR="00081EA4" w:rsidRPr="00DA6633" w:rsidRDefault="00081EA4" w:rsidP="00081EA4">
      <w:pPr>
        <w:rPr>
          <w:i/>
          <w:iCs/>
          <w:sz w:val="20"/>
          <w:szCs w:val="20"/>
        </w:rPr>
      </w:pPr>
      <w:r w:rsidRPr="00DA6633">
        <w:rPr>
          <w:rFonts w:eastAsia="宋体"/>
          <w:i/>
          <w:iCs/>
          <w:sz w:val="20"/>
          <w:szCs w:val="20"/>
        </w:rPr>
        <w:t xml:space="preserve">For PRS bandwidth aggregation across PFLs, support enhancement of PRS configuration to inform UE by LMF (or inform LMF by NG-RAN) PRS resources from which two or three PFLs are linked. </w:t>
      </w:r>
    </w:p>
    <w:p w14:paraId="13F582CA"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for all TRPs or per TRP basis</w:t>
      </w:r>
    </w:p>
    <w:p w14:paraId="4CA72D04"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per PRS resource set basis or per PRS resource basis.</w:t>
      </w:r>
    </w:p>
    <w:p w14:paraId="153B3028" w14:textId="0E7D10BE" w:rsidR="00842DCB" w:rsidRDefault="00842DCB" w:rsidP="00D21551">
      <w:pPr>
        <w:rPr>
          <w:lang w:val="en-GB" w:eastAsia="zh-CN"/>
        </w:rPr>
      </w:pPr>
    </w:p>
    <w:p w14:paraId="389363B6" w14:textId="2CF214A3" w:rsidR="008469BA" w:rsidRDefault="008469BA" w:rsidP="008469BA">
      <w:pPr>
        <w:rPr>
          <w:lang w:val="en-GB" w:eastAsia="zh-CN"/>
        </w:rPr>
      </w:pPr>
      <w:r>
        <w:rPr>
          <w:lang w:val="en-GB" w:eastAsia="zh-CN"/>
        </w:rPr>
        <w:t>In RAN1-112</w:t>
      </w:r>
      <w:r>
        <w:rPr>
          <w:rFonts w:hint="eastAsia"/>
          <w:lang w:val="en-GB" w:eastAsia="zh-CN"/>
        </w:rPr>
        <w:t>b</w:t>
      </w:r>
      <w:r>
        <w:rPr>
          <w:lang w:val="en-GB" w:eastAsia="zh-CN"/>
        </w:rPr>
        <w:t xml:space="preserve"> e-meeting [3], the following agreements were archived on bandwidth aggregation for PRS configuration.</w:t>
      </w:r>
    </w:p>
    <w:p w14:paraId="2E2A6CDF" w14:textId="77777777" w:rsidR="008469BA" w:rsidRPr="00397F0D" w:rsidRDefault="008469BA" w:rsidP="008469BA">
      <w:pPr>
        <w:rPr>
          <w:b/>
          <w:i/>
          <w:iCs/>
          <w:sz w:val="20"/>
          <w:szCs w:val="20"/>
          <w:lang w:eastAsia="x-none"/>
        </w:rPr>
      </w:pPr>
      <w:r w:rsidRPr="00397F0D">
        <w:rPr>
          <w:b/>
          <w:i/>
          <w:iCs/>
          <w:sz w:val="20"/>
          <w:szCs w:val="20"/>
          <w:highlight w:val="green"/>
          <w:lang w:eastAsia="x-none"/>
        </w:rPr>
        <w:t>Agreement</w:t>
      </w:r>
    </w:p>
    <w:p w14:paraId="2C9F6CFF" w14:textId="3E2823FD" w:rsidR="008469BA" w:rsidRPr="00397F0D" w:rsidRDefault="008469BA" w:rsidP="008469BA">
      <w:pPr>
        <w:rPr>
          <w:i/>
          <w:iCs/>
          <w:sz w:val="20"/>
          <w:szCs w:val="20"/>
          <w:lang w:eastAsia="x-none"/>
        </w:rPr>
      </w:pPr>
      <w:r w:rsidRPr="00397F0D">
        <w:rPr>
          <w:i/>
          <w:iCs/>
          <w:sz w:val="20"/>
          <w:szCs w:val="20"/>
          <w:lang w:eastAsia="x-none"/>
        </w:rPr>
        <w:t>For PRS bandwidth aggregation across PFLs, select one of the following options in RAN1#113</w:t>
      </w:r>
    </w:p>
    <w:p w14:paraId="7B253F23" w14:textId="77777777" w:rsidR="008469BA" w:rsidRPr="00397F0D" w:rsidRDefault="008469BA" w:rsidP="008469BA">
      <w:pPr>
        <w:numPr>
          <w:ilvl w:val="0"/>
          <w:numId w:val="17"/>
        </w:numPr>
        <w:autoSpaceDE/>
        <w:autoSpaceDN/>
        <w:adjustRightInd/>
        <w:snapToGrid/>
        <w:spacing w:after="0"/>
        <w:jc w:val="left"/>
        <w:rPr>
          <w:bCs/>
          <w:i/>
          <w:iCs/>
          <w:sz w:val="20"/>
          <w:szCs w:val="20"/>
        </w:rPr>
      </w:pPr>
      <w:r w:rsidRPr="00397F0D">
        <w:rPr>
          <w:bCs/>
          <w:i/>
          <w:iCs/>
          <w:sz w:val="20"/>
          <w:szCs w:val="20"/>
        </w:rPr>
        <w:t>Option 2: Per TRP basis and per PRS resource set basis.</w:t>
      </w:r>
    </w:p>
    <w:p w14:paraId="5EF40D03" w14:textId="77777777" w:rsidR="008469BA" w:rsidRPr="00397F0D" w:rsidRDefault="008469BA" w:rsidP="008469BA">
      <w:pPr>
        <w:numPr>
          <w:ilvl w:val="1"/>
          <w:numId w:val="17"/>
        </w:numPr>
        <w:autoSpaceDE/>
        <w:autoSpaceDN/>
        <w:adjustRightInd/>
        <w:snapToGrid/>
        <w:spacing w:after="0"/>
        <w:jc w:val="left"/>
        <w:rPr>
          <w:bCs/>
          <w:i/>
          <w:iCs/>
          <w:sz w:val="20"/>
          <w:szCs w:val="20"/>
        </w:rPr>
      </w:pPr>
      <w:r w:rsidRPr="00397F0D">
        <w:rPr>
          <w:bCs/>
          <w:i/>
          <w:iCs/>
          <w:sz w:val="20"/>
          <w:szCs w:val="20"/>
        </w:rPr>
        <w:t>For each TRP, support new sign</w:t>
      </w:r>
      <w:r w:rsidRPr="00397F0D">
        <w:rPr>
          <w:rFonts w:hint="eastAsia"/>
          <w:bCs/>
          <w:i/>
          <w:iCs/>
          <w:sz w:val="20"/>
          <w:szCs w:val="20"/>
          <w:lang w:eastAsia="zh-CN"/>
        </w:rPr>
        <w:t>a</w:t>
      </w:r>
      <w:r w:rsidRPr="00397F0D">
        <w:rPr>
          <w:bCs/>
          <w:i/>
          <w:iCs/>
          <w:sz w:val="20"/>
          <w:szCs w:val="20"/>
        </w:rPr>
        <w:t>ling to indicate which PRS resource set</w:t>
      </w:r>
      <w:r w:rsidRPr="00397F0D">
        <w:rPr>
          <w:rFonts w:hint="eastAsia"/>
          <w:bCs/>
          <w:i/>
          <w:iCs/>
          <w:sz w:val="20"/>
          <w:szCs w:val="20"/>
          <w:lang w:eastAsia="zh-CN"/>
        </w:rPr>
        <w:t>s</w:t>
      </w:r>
      <w:r w:rsidRPr="00397F0D">
        <w:rPr>
          <w:bCs/>
          <w:i/>
          <w:iCs/>
          <w:sz w:val="20"/>
          <w:szCs w:val="20"/>
        </w:rPr>
        <w:t xml:space="preserve"> across PFLs are linked.</w:t>
      </w:r>
    </w:p>
    <w:p w14:paraId="53A40A20" w14:textId="77777777" w:rsidR="008469BA" w:rsidRPr="00397F0D" w:rsidRDefault="008469BA" w:rsidP="008469BA">
      <w:pPr>
        <w:numPr>
          <w:ilvl w:val="1"/>
          <w:numId w:val="17"/>
        </w:numPr>
        <w:autoSpaceDE/>
        <w:autoSpaceDN/>
        <w:adjustRightInd/>
        <w:snapToGrid/>
        <w:spacing w:after="0"/>
        <w:jc w:val="left"/>
        <w:rPr>
          <w:bCs/>
          <w:i/>
          <w:iCs/>
          <w:sz w:val="20"/>
          <w:szCs w:val="20"/>
        </w:rPr>
      </w:pPr>
      <w:r w:rsidRPr="00397F0D">
        <w:rPr>
          <w:bCs/>
          <w:i/>
          <w:iCs/>
          <w:sz w:val="20"/>
          <w:szCs w:val="20"/>
        </w:rPr>
        <w:t>It is assumed that the PRS resources across the linked PRS resource sets are linked if the conditions are satisfied. For the non-linked PRS resource sets, no aggregation is assumed even if the conditions are satisfied.</w:t>
      </w:r>
    </w:p>
    <w:p w14:paraId="572545E4" w14:textId="77777777" w:rsidR="008469BA" w:rsidRPr="00397F0D" w:rsidRDefault="008469BA" w:rsidP="008469BA">
      <w:pPr>
        <w:numPr>
          <w:ilvl w:val="0"/>
          <w:numId w:val="17"/>
        </w:numPr>
        <w:autoSpaceDE/>
        <w:autoSpaceDN/>
        <w:adjustRightInd/>
        <w:snapToGrid/>
        <w:spacing w:after="0"/>
        <w:jc w:val="left"/>
        <w:rPr>
          <w:bCs/>
          <w:i/>
          <w:iCs/>
          <w:sz w:val="20"/>
          <w:szCs w:val="20"/>
        </w:rPr>
      </w:pPr>
      <w:r w:rsidRPr="00397F0D">
        <w:rPr>
          <w:bCs/>
          <w:i/>
          <w:iCs/>
          <w:sz w:val="20"/>
          <w:szCs w:val="20"/>
        </w:rPr>
        <w:t xml:space="preserve">Option 3: Per TRP basis and per PRS resource basis. </w:t>
      </w:r>
    </w:p>
    <w:p w14:paraId="4BF7149E" w14:textId="77777777" w:rsidR="008469BA" w:rsidRPr="00397F0D" w:rsidRDefault="008469BA" w:rsidP="008469BA">
      <w:pPr>
        <w:numPr>
          <w:ilvl w:val="1"/>
          <w:numId w:val="17"/>
        </w:numPr>
        <w:autoSpaceDE/>
        <w:autoSpaceDN/>
        <w:adjustRightInd/>
        <w:snapToGrid/>
        <w:spacing w:after="0"/>
        <w:jc w:val="left"/>
        <w:rPr>
          <w:rFonts w:eastAsia="宋体"/>
          <w:i/>
          <w:iCs/>
          <w:sz w:val="20"/>
          <w:szCs w:val="20"/>
        </w:rPr>
      </w:pPr>
      <w:r w:rsidRPr="00397F0D">
        <w:rPr>
          <w:bCs/>
          <w:i/>
          <w:iCs/>
          <w:sz w:val="20"/>
          <w:szCs w:val="20"/>
        </w:rPr>
        <w:t>For each TRP, support new sign</w:t>
      </w:r>
      <w:r w:rsidRPr="00397F0D">
        <w:rPr>
          <w:rFonts w:hint="eastAsia"/>
          <w:bCs/>
          <w:i/>
          <w:iCs/>
          <w:sz w:val="20"/>
          <w:szCs w:val="20"/>
          <w:lang w:eastAsia="zh-CN"/>
        </w:rPr>
        <w:t>a</w:t>
      </w:r>
      <w:r w:rsidRPr="00397F0D">
        <w:rPr>
          <w:bCs/>
          <w:i/>
          <w:iCs/>
          <w:sz w:val="20"/>
          <w:szCs w:val="20"/>
        </w:rPr>
        <w:t>ling to indicate which PRS resource(s) across PFLs are linked.</w:t>
      </w:r>
    </w:p>
    <w:p w14:paraId="60DED49A" w14:textId="77777777" w:rsidR="008469BA" w:rsidRPr="00397F0D" w:rsidRDefault="008469BA" w:rsidP="008469BA">
      <w:pPr>
        <w:numPr>
          <w:ilvl w:val="1"/>
          <w:numId w:val="17"/>
        </w:numPr>
        <w:autoSpaceDE/>
        <w:autoSpaceDN/>
        <w:adjustRightInd/>
        <w:snapToGrid/>
        <w:spacing w:after="0"/>
        <w:jc w:val="left"/>
        <w:rPr>
          <w:rFonts w:eastAsia="宋体"/>
          <w:i/>
          <w:iCs/>
          <w:sz w:val="20"/>
          <w:szCs w:val="20"/>
        </w:rPr>
      </w:pPr>
      <w:r w:rsidRPr="00397F0D">
        <w:rPr>
          <w:bCs/>
          <w:i/>
          <w:iCs/>
          <w:sz w:val="20"/>
          <w:szCs w:val="20"/>
        </w:rPr>
        <w:t>For the non-linked PRS resources, no aggregation is assumed even if the conditions are satisfied.</w:t>
      </w:r>
    </w:p>
    <w:p w14:paraId="20833FA9" w14:textId="77777777" w:rsidR="00BF436B" w:rsidRPr="00BF436B" w:rsidRDefault="00BF436B" w:rsidP="00BF436B">
      <w:pPr>
        <w:rPr>
          <w:b/>
          <w:i/>
          <w:iCs/>
          <w:sz w:val="20"/>
          <w:szCs w:val="20"/>
          <w:lang w:eastAsia="x-none"/>
        </w:rPr>
      </w:pPr>
      <w:r w:rsidRPr="00BF436B">
        <w:rPr>
          <w:b/>
          <w:i/>
          <w:iCs/>
          <w:sz w:val="20"/>
          <w:szCs w:val="20"/>
          <w:highlight w:val="green"/>
          <w:lang w:eastAsia="x-none"/>
        </w:rPr>
        <w:t>Agreement</w:t>
      </w:r>
    </w:p>
    <w:p w14:paraId="662E03CB" w14:textId="77777777" w:rsidR="00BF436B" w:rsidRPr="00BF436B" w:rsidRDefault="00BF436B" w:rsidP="00BF436B">
      <w:pPr>
        <w:rPr>
          <w:rFonts w:cs="Times"/>
          <w:b/>
          <w:bCs/>
          <w:i/>
          <w:iCs/>
          <w:sz w:val="20"/>
          <w:szCs w:val="20"/>
          <w:u w:val="single"/>
        </w:rPr>
      </w:pPr>
      <w:r w:rsidRPr="00BF436B">
        <w:rPr>
          <w:rFonts w:cs="Times"/>
          <w:bCs/>
          <w:i/>
          <w:iCs/>
          <w:sz w:val="20"/>
          <w:szCs w:val="20"/>
        </w:rPr>
        <w:t xml:space="preserve">For PRS bandwidth aggregation between PRS in two or three different PFLs, decide whether </w:t>
      </w:r>
      <w:r w:rsidRPr="00BF436B">
        <w:rPr>
          <w:rFonts w:cs="Times"/>
          <w:i/>
          <w:iCs/>
          <w:sz w:val="20"/>
          <w:szCs w:val="20"/>
        </w:rPr>
        <w:t>one or more of</w:t>
      </w:r>
      <w:r w:rsidRPr="00BF436B">
        <w:rPr>
          <w:rFonts w:cs="Times"/>
          <w:bCs/>
          <w:i/>
          <w:iCs/>
          <w:sz w:val="20"/>
          <w:szCs w:val="20"/>
        </w:rPr>
        <w:t xml:space="preserve"> the following are needed for the aggregated PRS resources from a TRP in RAN1#113 meeting:</w:t>
      </w:r>
    </w:p>
    <w:p w14:paraId="0E5474F1"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antenna port from RAN1 perspective</w:t>
      </w:r>
    </w:p>
    <w:p w14:paraId="5916EE22" w14:textId="77777777" w:rsidR="00BF436B" w:rsidRPr="00BF436B" w:rsidRDefault="00BF436B" w:rsidP="00BF436B">
      <w:pPr>
        <w:numPr>
          <w:ilvl w:val="1"/>
          <w:numId w:val="17"/>
        </w:numPr>
        <w:autoSpaceDE/>
        <w:autoSpaceDN/>
        <w:adjustRightInd/>
        <w:spacing w:after="0"/>
        <w:contextualSpacing/>
        <w:rPr>
          <w:rFonts w:eastAsia="宋体" w:cs="Times"/>
          <w:i/>
          <w:iCs/>
          <w:sz w:val="20"/>
          <w:szCs w:val="20"/>
        </w:rPr>
      </w:pPr>
      <w:r w:rsidRPr="00BF436B">
        <w:rPr>
          <w:rFonts w:cs="Times"/>
          <w:i/>
          <w:iCs/>
          <w:sz w:val="20"/>
          <w:szCs w:val="20"/>
        </w:rPr>
        <w:t>Note: this is to achieve phase continuity between PFLs</w:t>
      </w:r>
    </w:p>
    <w:p w14:paraId="5FBA6B1C"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periodicity and slot offset</w:t>
      </w:r>
    </w:p>
    <w:p w14:paraId="0DAC0C6F"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muting pattern</w:t>
      </w:r>
    </w:p>
    <w:p w14:paraId="1C65AA16"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 xml:space="preserve">The same number of PRS resource sets and/or resources </w:t>
      </w:r>
      <w:r w:rsidRPr="00BF436B">
        <w:rPr>
          <w:rFonts w:eastAsia="宋体" w:cs="Times"/>
          <w:bCs/>
          <w:i/>
          <w:iCs/>
          <w:sz w:val="20"/>
          <w:szCs w:val="20"/>
        </w:rPr>
        <w:t>per set</w:t>
      </w:r>
      <w:r w:rsidRPr="00BF436B">
        <w:rPr>
          <w:rFonts w:eastAsia="宋体" w:cs="Times"/>
          <w:i/>
          <w:iCs/>
          <w:sz w:val="20"/>
          <w:szCs w:val="20"/>
        </w:rPr>
        <w:t xml:space="preserve"> for a TRP </w:t>
      </w:r>
    </w:p>
    <w:p w14:paraId="033AC478"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The</w:t>
      </w:r>
      <w:r w:rsidRPr="00BF436B">
        <w:rPr>
          <w:rFonts w:cs="Times"/>
          <w:i/>
          <w:iCs/>
          <w:sz w:val="20"/>
          <w:szCs w:val="20"/>
        </w:rPr>
        <w:t xml:space="preserve"> same NR-DL-PRS-SFN0-Offset value</w:t>
      </w:r>
    </w:p>
    <w:p w14:paraId="008FE519"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 xml:space="preserve">UE is expected to be configured with PRS resources that maintain a per-symbol uniformly spaced PRS pattern across aggregated bandwidths </w:t>
      </w:r>
    </w:p>
    <w:p w14:paraId="2B5497B9" w14:textId="77777777" w:rsidR="00BF436B" w:rsidRPr="00BF436B" w:rsidRDefault="00BF436B" w:rsidP="00BF436B">
      <w:pPr>
        <w:numPr>
          <w:ilvl w:val="1"/>
          <w:numId w:val="17"/>
        </w:numPr>
        <w:autoSpaceDE/>
        <w:autoSpaceDN/>
        <w:adjustRightInd/>
        <w:spacing w:after="0"/>
        <w:ind w:left="1140" w:hanging="363"/>
        <w:contextualSpacing/>
        <w:rPr>
          <w:rFonts w:eastAsia="宋体" w:cs="Times"/>
          <w:i/>
          <w:iCs/>
          <w:sz w:val="20"/>
          <w:szCs w:val="20"/>
        </w:rPr>
      </w:pPr>
      <w:r w:rsidRPr="00BF436B">
        <w:rPr>
          <w:rFonts w:eastAsia="宋体" w:cs="Times"/>
          <w:i/>
          <w:iCs/>
          <w:sz w:val="20"/>
          <w:szCs w:val="20"/>
        </w:rPr>
        <w:t>FFS: a per-symbol uniformly spaced PRS pattern across aggregated bandwidths does not preclude dropping some REs in the guardband between two PFLs</w:t>
      </w:r>
    </w:p>
    <w:p w14:paraId="674D620D"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Others if any</w:t>
      </w:r>
    </w:p>
    <w:p w14:paraId="37B4CD08" w14:textId="77777777" w:rsidR="008469BA" w:rsidRPr="008469BA" w:rsidRDefault="008469BA" w:rsidP="00D21551">
      <w:pPr>
        <w:rPr>
          <w:lang w:eastAsia="zh-CN"/>
        </w:rPr>
      </w:pPr>
    </w:p>
    <w:p w14:paraId="009431E2" w14:textId="696A13CF" w:rsidR="00C22FF6" w:rsidRDefault="00842DCB" w:rsidP="00D21551">
      <w:pPr>
        <w:rPr>
          <w:lang w:val="en-GB" w:eastAsia="zh-CN"/>
        </w:rPr>
      </w:pPr>
      <w:r>
        <w:rPr>
          <w:lang w:val="en-GB" w:eastAsia="zh-CN"/>
        </w:rPr>
        <w:t>I</w:t>
      </w:r>
      <w:r>
        <w:rPr>
          <w:rFonts w:hint="eastAsia"/>
          <w:lang w:val="en-GB" w:eastAsia="zh-CN"/>
        </w:rPr>
        <w:t>t</w:t>
      </w:r>
      <w:r>
        <w:rPr>
          <w:lang w:val="en-GB" w:eastAsia="zh-CN"/>
        </w:rPr>
        <w:t xml:space="preserve"> was discussed in last RAN1 meeting that </w:t>
      </w:r>
      <w:r w:rsidR="00010412">
        <w:rPr>
          <w:lang w:val="en-GB" w:eastAsia="zh-CN"/>
        </w:rPr>
        <w:t>enhancement of PRS configuration to inform UE by LMF PRS resources from which two or three PFLs are linked will be supported. But whether the link is per PRS resource set basis or per PRS resource basis is not agreed. From our point of view, it is better to support that the link is per PRS resource set. Since</w:t>
      </w:r>
      <w:r w:rsidR="00EC7184">
        <w:rPr>
          <w:lang w:val="en-GB" w:eastAsia="zh-CN"/>
        </w:rPr>
        <w:t xml:space="preserve"> for PRS resource set or PRS resource, it is simple to realize the link per PRS resource set. And different PRS resource set can have different link property.</w:t>
      </w:r>
    </w:p>
    <w:p w14:paraId="3EBB086E" w14:textId="1E876DC1" w:rsidR="00EC7184" w:rsidRDefault="00EC7184" w:rsidP="00EC718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Support the link per PRS resource set</w:t>
      </w:r>
      <w:r w:rsidR="00306793">
        <w:rPr>
          <w:b/>
          <w:bCs/>
          <w:i/>
        </w:rPr>
        <w:t xml:space="preserve"> for aggregated PRS</w:t>
      </w:r>
      <w:r>
        <w:rPr>
          <w:b/>
          <w:bCs/>
          <w:i/>
        </w:rPr>
        <w:t>.</w:t>
      </w:r>
    </w:p>
    <w:p w14:paraId="47F58E8E" w14:textId="3997723E" w:rsidR="005F3E30" w:rsidRDefault="000B69F0" w:rsidP="00D21551">
      <w:pPr>
        <w:rPr>
          <w:lang w:val="en-GB" w:eastAsia="zh-CN"/>
        </w:rPr>
      </w:pPr>
      <w:r>
        <w:rPr>
          <w:lang w:val="en-GB" w:eastAsia="zh-CN"/>
        </w:rPr>
        <w:t xml:space="preserve">Since the link will be configured per PRS resource set, the number of PRS resource in the PRS resource set of different TRP should be same. But the number of PRS resource set </w:t>
      </w:r>
      <w:r w:rsidR="00F96D92">
        <w:rPr>
          <w:lang w:val="en-GB" w:eastAsia="zh-CN"/>
        </w:rPr>
        <w:t>can be different.</w:t>
      </w:r>
      <w:r w:rsidR="00883582">
        <w:rPr>
          <w:lang w:val="en-GB" w:eastAsia="zh-CN"/>
        </w:rPr>
        <w:t xml:space="preserve"> Since other PRS resource set can be used for single PFL positioning measurement.</w:t>
      </w:r>
      <w:r w:rsidR="005F3E30">
        <w:rPr>
          <w:lang w:val="en-GB" w:eastAsia="zh-CN"/>
        </w:rPr>
        <w:t xml:space="preserve"> While for the muting pattern, </w:t>
      </w:r>
      <w:r w:rsidR="00096E39">
        <w:rPr>
          <w:lang w:val="en-GB" w:eastAsia="zh-CN"/>
        </w:rPr>
        <w:t xml:space="preserve">it is better to be same across multiple CC/PFLs. Since if for time instance#1, there is PRS transmission from one CC, but for time instance#2, there are PRSs transmission from three CCs, how does UE measure in this case? If it measures the time instance with PRSs transmission from three CCs only, i.e., time instance #2, and indicate the timestamp of the measurement results, why the CC transmits the PRS at time instance #1? If it measures both PRS at time instance #1 and time instance #2, the accuracy of the measurement results for time instance #1 may not good enough and it will be a waste of resource. </w:t>
      </w:r>
      <w:proofErr w:type="gramStart"/>
      <w:r w:rsidR="00096E39">
        <w:rPr>
          <w:lang w:val="en-GB" w:eastAsia="zh-CN"/>
        </w:rPr>
        <w:t>Thus</w:t>
      </w:r>
      <w:proofErr w:type="gramEnd"/>
      <w:r w:rsidR="00096E39">
        <w:rPr>
          <w:lang w:val="en-GB" w:eastAsia="zh-CN"/>
        </w:rPr>
        <w:t xml:space="preserve"> we prefer same muting pattern across CCs/PFLs as well as periodicity and </w:t>
      </w:r>
      <w:r w:rsidR="000F139E">
        <w:rPr>
          <w:lang w:val="en-GB" w:eastAsia="zh-CN"/>
        </w:rPr>
        <w:t>offset</w:t>
      </w:r>
      <w:r w:rsidR="00096E39">
        <w:rPr>
          <w:lang w:val="en-GB" w:eastAsia="zh-CN"/>
        </w:rPr>
        <w:t xml:space="preserve">. </w:t>
      </w:r>
    </w:p>
    <w:p w14:paraId="71B1ABFA" w14:textId="2DC92233" w:rsidR="00096E39" w:rsidRDefault="00096E39" w:rsidP="00096E39">
      <w:pPr>
        <w:pStyle w:val="3GPPAgreements"/>
        <w:numPr>
          <w:ilvl w:val="0"/>
          <w:numId w:val="0"/>
        </w:numPr>
        <w:overflowPunct/>
        <w:snapToGrid w:val="0"/>
        <w:spacing w:before="0" w:after="120" w:line="259" w:lineRule="auto"/>
        <w:textAlignment w:val="auto"/>
        <w:rPr>
          <w:b/>
          <w:bCs/>
          <w:i/>
        </w:rPr>
      </w:pPr>
      <w:r w:rsidRPr="004B0B62">
        <w:rPr>
          <w:b/>
          <w:bCs/>
          <w:i/>
        </w:rPr>
        <w:lastRenderedPageBreak/>
        <w:t xml:space="preserve">Proposal </w:t>
      </w:r>
      <w:r>
        <w:rPr>
          <w:b/>
          <w:bCs/>
          <w:i/>
        </w:rPr>
        <w:t>2</w:t>
      </w:r>
      <w:r w:rsidRPr="004B0B62">
        <w:rPr>
          <w:b/>
          <w:bCs/>
          <w:i/>
        </w:rPr>
        <w:t xml:space="preserve">: </w:t>
      </w:r>
      <w:r>
        <w:rPr>
          <w:b/>
          <w:bCs/>
          <w:i/>
        </w:rPr>
        <w:t>Support same periodicity, slot offset,</w:t>
      </w:r>
      <w:r w:rsidR="000F139E">
        <w:rPr>
          <w:b/>
          <w:bCs/>
          <w:i/>
        </w:rPr>
        <w:t xml:space="preserve"> and muting pattern</w:t>
      </w:r>
      <w:r w:rsidR="00E80BC3">
        <w:rPr>
          <w:b/>
          <w:bCs/>
          <w:i/>
        </w:rPr>
        <w:t xml:space="preserve"> for PRS across </w:t>
      </w:r>
      <w:r w:rsidR="00EC1D57">
        <w:rPr>
          <w:b/>
          <w:bCs/>
          <w:i/>
        </w:rPr>
        <w:t xml:space="preserve">the </w:t>
      </w:r>
      <w:r w:rsidR="00E80BC3">
        <w:rPr>
          <w:b/>
          <w:bCs/>
          <w:i/>
        </w:rPr>
        <w:t>aggregated PFLs</w:t>
      </w:r>
      <w:r>
        <w:rPr>
          <w:b/>
          <w:bCs/>
          <w:i/>
        </w:rPr>
        <w:t>.</w:t>
      </w:r>
    </w:p>
    <w:p w14:paraId="0E556635" w14:textId="77777777" w:rsidR="00D268AA" w:rsidRPr="00D268AA" w:rsidRDefault="00D268AA" w:rsidP="00096E39">
      <w:pPr>
        <w:pStyle w:val="3GPPAgreements"/>
        <w:numPr>
          <w:ilvl w:val="0"/>
          <w:numId w:val="0"/>
        </w:numPr>
        <w:overflowPunct/>
        <w:snapToGrid w:val="0"/>
        <w:spacing w:before="0" w:after="120" w:line="259" w:lineRule="auto"/>
        <w:textAlignment w:val="auto"/>
        <w:rPr>
          <w:iCs/>
        </w:rPr>
      </w:pPr>
    </w:p>
    <w:p w14:paraId="016E2BA6" w14:textId="438E5BC7" w:rsidR="006E5317" w:rsidRDefault="006E5317" w:rsidP="006E5317">
      <w:pPr>
        <w:pStyle w:val="20"/>
      </w:pPr>
      <w:r>
        <w:rPr>
          <w:lang w:eastAsia="zh-CN"/>
        </w:rPr>
        <w:t>Measurement gap/PPW</w:t>
      </w:r>
      <w:r>
        <w:t xml:space="preserve"> configuration for PRS </w:t>
      </w:r>
    </w:p>
    <w:p w14:paraId="6ECFD704" w14:textId="07D00DF2" w:rsidR="00481C04" w:rsidRDefault="00481C04" w:rsidP="00481C04">
      <w:pPr>
        <w:rPr>
          <w:lang w:val="en-GB" w:eastAsia="zh-CN"/>
        </w:rPr>
      </w:pPr>
      <w:r>
        <w:rPr>
          <w:lang w:val="en-GB" w:eastAsia="zh-CN"/>
        </w:rPr>
        <w:t>In RAN1-112</w:t>
      </w:r>
      <w:r>
        <w:rPr>
          <w:rFonts w:hint="eastAsia"/>
          <w:lang w:val="en-GB" w:eastAsia="zh-CN"/>
        </w:rPr>
        <w:t>b</w:t>
      </w:r>
      <w:r>
        <w:rPr>
          <w:lang w:val="en-GB" w:eastAsia="zh-CN"/>
        </w:rPr>
        <w:t xml:space="preserve"> e-meeting [3], the following agreements were archived on MG/PPW for bandwidth aggregation based PRS measurement.</w:t>
      </w:r>
    </w:p>
    <w:p w14:paraId="07941A1D" w14:textId="77777777" w:rsidR="00481C04" w:rsidRPr="00986D72" w:rsidRDefault="00481C04" w:rsidP="00481C04">
      <w:pPr>
        <w:rPr>
          <w:b/>
          <w:bCs/>
          <w:i/>
          <w:iCs/>
          <w:sz w:val="20"/>
          <w:szCs w:val="20"/>
          <w:lang w:eastAsia="x-none"/>
        </w:rPr>
      </w:pPr>
      <w:r w:rsidRPr="00986D72">
        <w:rPr>
          <w:b/>
          <w:bCs/>
          <w:i/>
          <w:iCs/>
          <w:sz w:val="20"/>
          <w:szCs w:val="20"/>
          <w:highlight w:val="green"/>
          <w:lang w:eastAsia="x-none"/>
        </w:rPr>
        <w:t>Agreement</w:t>
      </w:r>
    </w:p>
    <w:p w14:paraId="57BA741F" w14:textId="77777777" w:rsidR="00481C04" w:rsidRPr="00986D72" w:rsidRDefault="00481C04" w:rsidP="00481C04">
      <w:pPr>
        <w:rPr>
          <w:i/>
          <w:iCs/>
          <w:sz w:val="20"/>
          <w:szCs w:val="20"/>
          <w:lang w:eastAsia="x-none"/>
        </w:rPr>
      </w:pPr>
      <w:r w:rsidRPr="00986D72">
        <w:rPr>
          <w:i/>
          <w:iCs/>
          <w:sz w:val="20"/>
          <w:szCs w:val="20"/>
          <w:lang w:eastAsia="x-none"/>
        </w:rPr>
        <w:t>From RAN1 perspective, MG-based bandwidth aggregation measurement is supported. Decide whether PPW is supported for PRS bandwidth aggregation measurement in RAN1#113 meeting.</w:t>
      </w:r>
    </w:p>
    <w:p w14:paraId="27059BD6" w14:textId="77777777" w:rsidR="00481C04" w:rsidRPr="00986D72" w:rsidRDefault="00481C04" w:rsidP="00481C04">
      <w:pPr>
        <w:pStyle w:val="af2"/>
        <w:numPr>
          <w:ilvl w:val="0"/>
          <w:numId w:val="25"/>
        </w:numPr>
        <w:autoSpaceDE/>
        <w:autoSpaceDN/>
        <w:adjustRightInd/>
        <w:ind w:firstLineChars="0"/>
        <w:contextualSpacing/>
        <w:jc w:val="left"/>
        <w:textAlignment w:val="baseline"/>
        <w:rPr>
          <w:rFonts w:cs="Times"/>
          <w:i/>
          <w:iCs/>
          <w:kern w:val="2"/>
          <w:sz w:val="20"/>
          <w:szCs w:val="20"/>
        </w:rPr>
      </w:pPr>
      <w:r w:rsidRPr="00986D72">
        <w:rPr>
          <w:rFonts w:cs="Times"/>
          <w:i/>
          <w:iCs/>
          <w:sz w:val="20"/>
          <w:szCs w:val="20"/>
        </w:rPr>
        <w:t>FFS the details for PPW if supported</w:t>
      </w:r>
    </w:p>
    <w:p w14:paraId="389D1B8D" w14:textId="77777777" w:rsidR="00F92E4C" w:rsidRPr="00F92E4C" w:rsidRDefault="00F92E4C" w:rsidP="00F92E4C">
      <w:pPr>
        <w:autoSpaceDE/>
        <w:autoSpaceDN/>
        <w:adjustRightInd/>
        <w:snapToGrid/>
        <w:spacing w:after="0"/>
        <w:jc w:val="left"/>
        <w:rPr>
          <w:rFonts w:ascii="宋体" w:eastAsia="宋体" w:hAnsi="宋体" w:cs="宋体"/>
          <w:b/>
          <w:bCs/>
          <w:i/>
          <w:iCs/>
          <w:sz w:val="20"/>
          <w:szCs w:val="20"/>
          <w:lang w:eastAsia="zh-CN"/>
        </w:rPr>
      </w:pPr>
      <w:r w:rsidRPr="00F92E4C">
        <w:rPr>
          <w:rFonts w:ascii="Times" w:eastAsia="Batang" w:hAnsi="Times"/>
          <w:b/>
          <w:bCs/>
          <w:i/>
          <w:iCs/>
          <w:color w:val="000000" w:themeColor="text1"/>
          <w:kern w:val="24"/>
          <w:sz w:val="20"/>
          <w:szCs w:val="20"/>
          <w:highlight w:val="green"/>
          <w:lang w:val="en-GB" w:eastAsia="zh-CN"/>
        </w:rPr>
        <w:t>Agreement</w:t>
      </w:r>
    </w:p>
    <w:p w14:paraId="7E36C4F7" w14:textId="77777777" w:rsidR="00F92E4C" w:rsidRPr="00F92E4C" w:rsidRDefault="00F92E4C" w:rsidP="00F92E4C">
      <w:pPr>
        <w:autoSpaceDE/>
        <w:autoSpaceDN/>
        <w:adjustRightInd/>
        <w:snapToGrid/>
        <w:spacing w:after="0"/>
        <w:jc w:val="left"/>
        <w:rPr>
          <w:rFonts w:ascii="宋体" w:eastAsia="宋体" w:hAnsi="宋体" w:cs="宋体"/>
          <w:i/>
          <w:iCs/>
          <w:sz w:val="20"/>
          <w:szCs w:val="20"/>
          <w:lang w:eastAsia="zh-CN"/>
        </w:rPr>
      </w:pPr>
      <w:r w:rsidRPr="00F92E4C">
        <w:rPr>
          <w:rFonts w:ascii="Times" w:eastAsia="Batang" w:hAnsi="Times"/>
          <w:i/>
          <w:iCs/>
          <w:color w:val="000000" w:themeColor="text1"/>
          <w:kern w:val="24"/>
          <w:sz w:val="20"/>
          <w:szCs w:val="20"/>
          <w:lang w:val="en-GB" w:eastAsia="zh-CN"/>
        </w:rPr>
        <w:t xml:space="preserve">For the case when PRS in one of aggregated PFL is dropped, </w:t>
      </w:r>
      <w:proofErr w:type="gramStart"/>
      <w:r w:rsidRPr="00F92E4C">
        <w:rPr>
          <w:rFonts w:ascii="Times" w:eastAsia="Batang" w:hAnsi="Times"/>
          <w:i/>
          <w:iCs/>
          <w:color w:val="000000" w:themeColor="text1"/>
          <w:kern w:val="24"/>
          <w:sz w:val="20"/>
          <w:szCs w:val="20"/>
          <w:lang w:val="en-GB" w:eastAsia="zh-CN"/>
        </w:rPr>
        <w:t>e.g.</w:t>
      </w:r>
      <w:proofErr w:type="gramEnd"/>
      <w:r w:rsidRPr="00F92E4C">
        <w:rPr>
          <w:rFonts w:ascii="Times" w:eastAsia="Batang" w:hAnsi="Times"/>
          <w:i/>
          <w:iCs/>
          <w:color w:val="000000" w:themeColor="text1"/>
          <w:kern w:val="24"/>
          <w:sz w:val="20"/>
          <w:szCs w:val="20"/>
          <w:lang w:val="en-GB" w:eastAsia="zh-CN"/>
        </w:rPr>
        <w:t xml:space="preserve"> because of collision with SSB, select one of the following solutions for LMF based positioning</w:t>
      </w:r>
    </w:p>
    <w:p w14:paraId="162F2248" w14:textId="77777777" w:rsidR="00F92E4C" w:rsidRPr="00F92E4C" w:rsidRDefault="00F92E4C" w:rsidP="00F92E4C">
      <w:pPr>
        <w:numPr>
          <w:ilvl w:val="0"/>
          <w:numId w:val="27"/>
        </w:numPr>
        <w:autoSpaceDE/>
        <w:autoSpaceDN/>
        <w:adjustRightInd/>
        <w:snapToGrid/>
        <w:spacing w:after="0"/>
        <w:ind w:left="1267"/>
        <w:jc w:val="left"/>
        <w:rPr>
          <w:rFonts w:ascii="宋体" w:eastAsia="宋体" w:hAnsi="宋体" w:cs="宋体"/>
          <w:i/>
          <w:iCs/>
          <w:sz w:val="20"/>
          <w:szCs w:val="20"/>
          <w:lang w:eastAsia="zh-CN"/>
        </w:rPr>
      </w:pPr>
      <w:r w:rsidRPr="00F92E4C">
        <w:rPr>
          <w:rFonts w:ascii="Times" w:eastAsia="Batang" w:hAnsi="Times"/>
          <w:i/>
          <w:iCs/>
          <w:color w:val="000000" w:themeColor="text1"/>
          <w:kern w:val="24"/>
          <w:sz w:val="20"/>
          <w:szCs w:val="20"/>
          <w:lang w:eastAsia="zh-CN"/>
        </w:rPr>
        <w:t>Alt. 1: Drop positioning measurement in all aggregated PFLs in the same symbol(s)</w:t>
      </w:r>
    </w:p>
    <w:p w14:paraId="2942E306" w14:textId="77777777" w:rsidR="00F92E4C" w:rsidRPr="00F92E4C" w:rsidRDefault="00F92E4C" w:rsidP="00F92E4C">
      <w:pPr>
        <w:numPr>
          <w:ilvl w:val="0"/>
          <w:numId w:val="27"/>
        </w:numPr>
        <w:autoSpaceDE/>
        <w:autoSpaceDN/>
        <w:adjustRightInd/>
        <w:snapToGrid/>
        <w:spacing w:after="0"/>
        <w:ind w:left="1267"/>
        <w:jc w:val="left"/>
        <w:rPr>
          <w:rFonts w:ascii="宋体" w:eastAsia="宋体" w:hAnsi="宋体" w:cs="宋体"/>
          <w:i/>
          <w:iCs/>
          <w:sz w:val="20"/>
          <w:szCs w:val="20"/>
          <w:lang w:eastAsia="zh-CN"/>
        </w:rPr>
      </w:pPr>
      <w:r w:rsidRPr="00F92E4C">
        <w:rPr>
          <w:rFonts w:ascii="Times" w:eastAsia="Batang" w:hAnsi="Times"/>
          <w:i/>
          <w:iCs/>
          <w:color w:val="000000" w:themeColor="text1"/>
          <w:kern w:val="24"/>
          <w:sz w:val="20"/>
          <w:szCs w:val="20"/>
          <w:lang w:eastAsia="zh-CN"/>
        </w:rPr>
        <w:t>Alt. 2: Still perform positioning measurement based on the remaining PRSs in other PFL(s)</w:t>
      </w:r>
    </w:p>
    <w:p w14:paraId="060C1FDF" w14:textId="77777777" w:rsidR="00F92E4C" w:rsidRPr="00F92E4C" w:rsidRDefault="00F92E4C" w:rsidP="00F92E4C">
      <w:pPr>
        <w:numPr>
          <w:ilvl w:val="0"/>
          <w:numId w:val="27"/>
        </w:numPr>
        <w:autoSpaceDE/>
        <w:autoSpaceDN/>
        <w:adjustRightInd/>
        <w:snapToGrid/>
        <w:spacing w:after="0"/>
        <w:ind w:left="1267"/>
        <w:jc w:val="left"/>
        <w:rPr>
          <w:rFonts w:ascii="宋体" w:eastAsia="宋体" w:hAnsi="宋体" w:cs="宋体"/>
          <w:i/>
          <w:iCs/>
          <w:sz w:val="20"/>
          <w:szCs w:val="20"/>
          <w:lang w:eastAsia="zh-CN"/>
        </w:rPr>
      </w:pPr>
      <w:r w:rsidRPr="00F92E4C">
        <w:rPr>
          <w:rFonts w:ascii="Times" w:eastAsia="Batang" w:hAnsi="Times"/>
          <w:i/>
          <w:iCs/>
          <w:color w:val="000000" w:themeColor="text1"/>
          <w:kern w:val="24"/>
          <w:sz w:val="20"/>
          <w:szCs w:val="20"/>
          <w:lang w:eastAsia="zh-CN"/>
        </w:rPr>
        <w:t>FFS the details and the difference between MG and PPW if PPW is supported</w:t>
      </w:r>
    </w:p>
    <w:p w14:paraId="19029A77" w14:textId="58695B37" w:rsidR="00F92E4C" w:rsidRPr="00F92E4C" w:rsidRDefault="00F92E4C" w:rsidP="00F92E4C">
      <w:pPr>
        <w:numPr>
          <w:ilvl w:val="0"/>
          <w:numId w:val="27"/>
        </w:numPr>
        <w:autoSpaceDE/>
        <w:autoSpaceDN/>
        <w:adjustRightInd/>
        <w:snapToGrid/>
        <w:spacing w:after="0"/>
        <w:ind w:left="1267"/>
        <w:jc w:val="left"/>
        <w:rPr>
          <w:rFonts w:ascii="宋体" w:eastAsia="宋体" w:hAnsi="宋体" w:cs="宋体"/>
          <w:i/>
          <w:iCs/>
          <w:sz w:val="20"/>
          <w:szCs w:val="20"/>
          <w:lang w:eastAsia="zh-CN"/>
        </w:rPr>
      </w:pPr>
      <w:r w:rsidRPr="00F92E4C">
        <w:rPr>
          <w:rFonts w:ascii="Times" w:eastAsia="Batang" w:hAnsi="Times"/>
          <w:i/>
          <w:iCs/>
          <w:color w:val="000000" w:themeColor="text1"/>
          <w:kern w:val="24"/>
          <w:sz w:val="20"/>
          <w:szCs w:val="20"/>
          <w:lang w:eastAsia="zh-CN"/>
        </w:rPr>
        <w:t>Note: Up to RAN4 to discuss impact on requirements, if any, for such cases</w:t>
      </w:r>
    </w:p>
    <w:p w14:paraId="70C329D0" w14:textId="42A397C8" w:rsidR="00D21551" w:rsidRDefault="00D21551" w:rsidP="00D21551">
      <w:pPr>
        <w:pStyle w:val="3GPPAgreements"/>
        <w:numPr>
          <w:ilvl w:val="0"/>
          <w:numId w:val="0"/>
        </w:numPr>
        <w:overflowPunct/>
        <w:snapToGrid w:val="0"/>
        <w:spacing w:before="0" w:after="120" w:line="259" w:lineRule="auto"/>
        <w:textAlignment w:val="auto"/>
        <w:rPr>
          <w:rFonts w:eastAsiaTheme="minorEastAsia"/>
          <w:szCs w:val="22"/>
          <w:lang w:val="en-GB"/>
        </w:rPr>
      </w:pPr>
      <w:r w:rsidRPr="005D1A77">
        <w:rPr>
          <w:rFonts w:eastAsiaTheme="minorEastAsia"/>
          <w:szCs w:val="22"/>
          <w:lang w:val="en-GB"/>
        </w:rPr>
        <w:t>For PRS measurement, both measurement gap and PRS processing window can be configured in legacy system.</w:t>
      </w:r>
      <w:r>
        <w:rPr>
          <w:rFonts w:eastAsiaTheme="minorEastAsia"/>
          <w:szCs w:val="22"/>
          <w:lang w:val="en-GB"/>
        </w:rPr>
        <w:t xml:space="preserve"> For measurement gap, it is configured per UE and only one CC can be measured in each time instance of measurement gap. But for PRS transmitted by bandwidth aggregation, it requires UE to measure PRS across all aggregated CCs/</w:t>
      </w:r>
      <w:r>
        <w:rPr>
          <w:rFonts w:eastAsiaTheme="minorEastAsia" w:hint="eastAsia"/>
          <w:szCs w:val="22"/>
          <w:lang w:val="en-GB"/>
        </w:rPr>
        <w:t>PFLs</w:t>
      </w:r>
      <w:r>
        <w:rPr>
          <w:rFonts w:eastAsiaTheme="minorEastAsia"/>
          <w:szCs w:val="22"/>
          <w:lang w:val="en-GB"/>
        </w:rPr>
        <w:t>.</w:t>
      </w:r>
    </w:p>
    <w:p w14:paraId="0A27F233" w14:textId="7E5B737C" w:rsidR="00D21551" w:rsidRDefault="00D21551" w:rsidP="00D2155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8F5619">
        <w:rPr>
          <w:b/>
          <w:bCs/>
          <w:i/>
        </w:rPr>
        <w:t>3</w:t>
      </w:r>
      <w:r w:rsidRPr="004B0B62">
        <w:rPr>
          <w:b/>
          <w:bCs/>
          <w:i/>
        </w:rPr>
        <w:t xml:space="preserve">: </w:t>
      </w:r>
      <w:r w:rsidR="00B165E0">
        <w:rPr>
          <w:b/>
          <w:bCs/>
          <w:i/>
        </w:rPr>
        <w:t>Support PPW for PRS bandwidth aggregation measurement</w:t>
      </w:r>
      <w:r>
        <w:rPr>
          <w:b/>
          <w:bCs/>
          <w:i/>
        </w:rPr>
        <w:t>.</w:t>
      </w:r>
    </w:p>
    <w:p w14:paraId="398335B7" w14:textId="224AD64B" w:rsidR="00D21551" w:rsidRPr="007C0CEB" w:rsidRDefault="00D21551" w:rsidP="00D21551">
      <w:pPr>
        <w:pStyle w:val="3GPPAgreements"/>
        <w:numPr>
          <w:ilvl w:val="0"/>
          <w:numId w:val="0"/>
        </w:numPr>
        <w:overflowPunct/>
        <w:snapToGrid w:val="0"/>
        <w:spacing w:before="0" w:after="120" w:line="259" w:lineRule="auto"/>
        <w:textAlignment w:val="auto"/>
        <w:rPr>
          <w:rFonts w:eastAsiaTheme="minorEastAsia"/>
          <w:szCs w:val="22"/>
          <w:lang w:val="en-GB"/>
        </w:rPr>
      </w:pPr>
      <w:r w:rsidRPr="007C0CEB">
        <w:rPr>
          <w:rFonts w:eastAsiaTheme="minorEastAsia"/>
          <w:szCs w:val="22"/>
          <w:lang w:val="en-GB"/>
        </w:rPr>
        <w:t xml:space="preserve">As well as PRS processing window, </w:t>
      </w:r>
      <w:r>
        <w:rPr>
          <w:rFonts w:eastAsiaTheme="minorEastAsia"/>
          <w:szCs w:val="22"/>
          <w:lang w:val="en-GB"/>
        </w:rPr>
        <w:t>in order to measure PRS across all aggregated CCs/</w:t>
      </w:r>
      <w:r>
        <w:rPr>
          <w:rFonts w:eastAsiaTheme="minorEastAsia" w:hint="eastAsia"/>
          <w:szCs w:val="22"/>
          <w:lang w:val="en-GB"/>
        </w:rPr>
        <w:t>PFLs</w:t>
      </w:r>
      <w:r>
        <w:rPr>
          <w:rFonts w:eastAsiaTheme="minorEastAsia"/>
          <w:szCs w:val="22"/>
          <w:lang w:val="en-GB"/>
        </w:rPr>
        <w:t xml:space="preserve"> in one PRS processing window, it is necessary to make sure that a common PRS processing window is configured across all aggregated CCs/PFLs. But as we all know, the PRS processing window is configured per BWP per CC in legacy system. In order to make sure a common PRS processing window across all aggregated CCs/PFLs, for RRC configuration, gNB implementation can support. In addition, the PRS processing window is activated per BWP per CC in legacy system too. </w:t>
      </w:r>
      <w:proofErr w:type="gramStart"/>
      <w:r>
        <w:rPr>
          <w:rFonts w:eastAsiaTheme="minorEastAsia"/>
          <w:szCs w:val="22"/>
          <w:lang w:val="en-GB"/>
        </w:rPr>
        <w:t>Thus</w:t>
      </w:r>
      <w:proofErr w:type="gramEnd"/>
      <w:r>
        <w:rPr>
          <w:rFonts w:eastAsiaTheme="minorEastAsia"/>
          <w:szCs w:val="22"/>
          <w:lang w:val="en-GB"/>
        </w:rPr>
        <w:t xml:space="preserve"> for bandwidth aggregation, multiple MAC CE will be needed to activate PRS processing window for aggregated CCs/PFLs and a common PRS processing window is activated. Which will introduce high MAC CE signalling overhead. In order to reduce the MAC CE </w:t>
      </w:r>
      <w:r w:rsidR="008F5619">
        <w:rPr>
          <w:rFonts w:eastAsiaTheme="minorEastAsia"/>
          <w:szCs w:val="22"/>
          <w:lang w:val="en-GB"/>
        </w:rPr>
        <w:t>signalling</w:t>
      </w:r>
      <w:r>
        <w:rPr>
          <w:rFonts w:eastAsiaTheme="minorEastAsia"/>
          <w:szCs w:val="22"/>
          <w:lang w:val="en-GB"/>
        </w:rPr>
        <w:t xml:space="preserve"> overhead, it is better to enhance the MAC CE for activation of PRS processing window for aggregated CCs/PFLs. For example, one MAC CE can be applied for all aggregated CCs/PFLs and the activated PRS processing window is same across all aggregated CCs/PFLs by same PRS processing window ID configured by RRC.  In this case, the type and the priority in PRS processing window on each CC/PFL are also same to each other.</w:t>
      </w:r>
    </w:p>
    <w:p w14:paraId="79B0873E" w14:textId="6E07A811" w:rsidR="00D21551" w:rsidRDefault="00D21551" w:rsidP="00D2155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8F5619">
        <w:rPr>
          <w:b/>
          <w:bCs/>
          <w:i/>
        </w:rPr>
        <w:t>4</w:t>
      </w:r>
      <w:r w:rsidRPr="004B0B62">
        <w:rPr>
          <w:b/>
          <w:bCs/>
          <w:i/>
        </w:rPr>
        <w:t xml:space="preserve">: </w:t>
      </w:r>
      <w:r w:rsidR="008F5619">
        <w:rPr>
          <w:b/>
          <w:bCs/>
          <w:i/>
        </w:rPr>
        <w:t>T</w:t>
      </w:r>
      <w:r>
        <w:rPr>
          <w:b/>
          <w:bCs/>
          <w:i/>
        </w:rPr>
        <w:t>o enhance MAC CE for activation of a common PRS processing window ID for all aggregated CCs/PFLs.</w:t>
      </w:r>
    </w:p>
    <w:p w14:paraId="555E5EAE" w14:textId="6D524FCB" w:rsidR="001D5DA6" w:rsidRDefault="001D5DA6" w:rsidP="00D21551">
      <w:pPr>
        <w:pStyle w:val="3GPPAgreements"/>
        <w:numPr>
          <w:ilvl w:val="0"/>
          <w:numId w:val="0"/>
        </w:numPr>
        <w:overflowPunct/>
        <w:snapToGrid w:val="0"/>
        <w:spacing w:before="0" w:after="120" w:line="259" w:lineRule="auto"/>
        <w:textAlignment w:val="auto"/>
        <w:rPr>
          <w:iCs/>
          <w:color w:val="000000" w:themeColor="text1"/>
        </w:rPr>
      </w:pPr>
    </w:p>
    <w:p w14:paraId="246C6458" w14:textId="67080158" w:rsidR="00F92E4C" w:rsidRDefault="00F92E4C" w:rsidP="00D21551">
      <w:pPr>
        <w:pStyle w:val="3GPPAgreements"/>
        <w:numPr>
          <w:ilvl w:val="0"/>
          <w:numId w:val="0"/>
        </w:numPr>
        <w:overflowPunct/>
        <w:snapToGrid w:val="0"/>
        <w:spacing w:before="0" w:after="120" w:line="259" w:lineRule="auto"/>
        <w:textAlignment w:val="auto"/>
        <w:rPr>
          <w:iCs/>
          <w:color w:val="000000" w:themeColor="text1"/>
        </w:rPr>
      </w:pPr>
      <w:r>
        <w:rPr>
          <w:iCs/>
          <w:color w:val="000000" w:themeColor="text1"/>
        </w:rPr>
        <w:t xml:space="preserve">In addition, considering the </w:t>
      </w:r>
      <w:r w:rsidRPr="00F92E4C">
        <w:rPr>
          <w:iCs/>
          <w:color w:val="000000" w:themeColor="text1"/>
        </w:rPr>
        <w:t xml:space="preserve">collision </w:t>
      </w:r>
      <w:r>
        <w:rPr>
          <w:iCs/>
          <w:color w:val="000000" w:themeColor="text1"/>
        </w:rPr>
        <w:t>between PRS and</w:t>
      </w:r>
      <w:r w:rsidRPr="00F92E4C">
        <w:rPr>
          <w:iCs/>
          <w:color w:val="000000" w:themeColor="text1"/>
        </w:rPr>
        <w:t xml:space="preserve"> SSB</w:t>
      </w:r>
      <w:r>
        <w:rPr>
          <w:iCs/>
          <w:color w:val="000000" w:themeColor="text1"/>
        </w:rPr>
        <w:t xml:space="preserve">, we reached an agreement to </w:t>
      </w:r>
      <w:r w:rsidR="00EE3EA7">
        <w:rPr>
          <w:iCs/>
          <w:color w:val="000000" w:themeColor="text1"/>
        </w:rPr>
        <w:t xml:space="preserve">deal with this collision </w:t>
      </w:r>
      <w:r w:rsidR="00D961D1">
        <w:rPr>
          <w:iCs/>
          <w:color w:val="000000" w:themeColor="text1"/>
        </w:rPr>
        <w:t>issue</w:t>
      </w:r>
      <w:r w:rsidR="00EE3EA7">
        <w:rPr>
          <w:iCs/>
          <w:color w:val="000000" w:themeColor="text1"/>
        </w:rPr>
        <w:t xml:space="preserve">. While, based on </w:t>
      </w:r>
      <w:r w:rsidR="00D961D1">
        <w:rPr>
          <w:iCs/>
          <w:color w:val="000000" w:themeColor="text1"/>
        </w:rPr>
        <w:t>the current spec.</w:t>
      </w:r>
      <w:r w:rsidR="0081361C">
        <w:rPr>
          <w:iCs/>
          <w:color w:val="000000" w:themeColor="text1"/>
        </w:rPr>
        <w:fldChar w:fldCharType="begin"/>
      </w:r>
      <w:r w:rsidR="0081361C">
        <w:rPr>
          <w:iCs/>
          <w:color w:val="000000" w:themeColor="text1"/>
        </w:rPr>
        <w:instrText xml:space="preserve"> REF _Ref134695663 \r \h </w:instrText>
      </w:r>
      <w:r w:rsidR="0081361C">
        <w:rPr>
          <w:iCs/>
          <w:color w:val="000000" w:themeColor="text1"/>
        </w:rPr>
      </w:r>
      <w:r w:rsidR="0081361C">
        <w:rPr>
          <w:iCs/>
          <w:color w:val="000000" w:themeColor="text1"/>
        </w:rPr>
        <w:fldChar w:fldCharType="separate"/>
      </w:r>
      <w:r w:rsidR="0081361C">
        <w:rPr>
          <w:iCs/>
          <w:color w:val="000000" w:themeColor="text1"/>
        </w:rPr>
        <w:t>[4]</w:t>
      </w:r>
      <w:r w:rsidR="0081361C">
        <w:rPr>
          <w:iCs/>
          <w:color w:val="000000" w:themeColor="text1"/>
        </w:rPr>
        <w:fldChar w:fldCharType="end"/>
      </w:r>
      <w:r w:rsidR="00D961D1">
        <w:rPr>
          <w:iCs/>
          <w:color w:val="000000" w:themeColor="text1"/>
        </w:rPr>
        <w:t xml:space="preserve">, </w:t>
      </w:r>
      <w:r w:rsidR="00FB305D">
        <w:rPr>
          <w:iCs/>
          <w:color w:val="000000" w:themeColor="text1"/>
        </w:rPr>
        <w:t xml:space="preserve">UE should assume that </w:t>
      </w:r>
      <w:r w:rsidR="00D961D1">
        <w:rPr>
          <w:iCs/>
          <w:color w:val="000000" w:themeColor="text1"/>
        </w:rPr>
        <w:t>PRS</w:t>
      </w:r>
      <w:r w:rsidR="00FB305D">
        <w:rPr>
          <w:iCs/>
          <w:color w:val="000000" w:themeColor="text1"/>
        </w:rPr>
        <w:t xml:space="preserve"> from serving cell</w:t>
      </w:r>
      <w:r w:rsidR="00D961D1">
        <w:rPr>
          <w:iCs/>
          <w:color w:val="000000" w:themeColor="text1"/>
        </w:rPr>
        <w:t xml:space="preserve"> </w:t>
      </w:r>
      <w:r w:rsidR="00FB305D">
        <w:rPr>
          <w:iCs/>
          <w:color w:val="000000" w:themeColor="text1"/>
        </w:rPr>
        <w:t xml:space="preserve">is </w:t>
      </w:r>
      <w:r w:rsidR="00D961D1">
        <w:rPr>
          <w:iCs/>
          <w:color w:val="000000" w:themeColor="text1"/>
        </w:rPr>
        <w:t>not be mapped to any symbol</w:t>
      </w:r>
      <w:r w:rsidR="00FB305D">
        <w:rPr>
          <w:iCs/>
          <w:color w:val="000000" w:themeColor="text1"/>
        </w:rPr>
        <w:t xml:space="preserve"> </w:t>
      </w:r>
      <w:r w:rsidR="00FB305D" w:rsidRPr="00FB305D">
        <w:rPr>
          <w:iCs/>
          <w:color w:val="000000" w:themeColor="text1"/>
        </w:rPr>
        <w:t>that contains SS/PBCH block</w:t>
      </w:r>
      <w:r w:rsidR="00FB305D">
        <w:rPr>
          <w:iCs/>
          <w:color w:val="000000" w:themeColor="text1"/>
        </w:rPr>
        <w:t xml:space="preserve"> from the serving cell.</w:t>
      </w:r>
      <w:r w:rsidR="00347A0A">
        <w:rPr>
          <w:iCs/>
          <w:color w:val="000000" w:themeColor="text1"/>
        </w:rPr>
        <w:t xml:space="preserve"> Then, </w:t>
      </w:r>
      <w:r w:rsidR="00EE4BB7">
        <w:rPr>
          <w:iCs/>
          <w:color w:val="000000" w:themeColor="text1"/>
        </w:rPr>
        <w:t xml:space="preserve">within both MG and PPW, </w:t>
      </w:r>
      <w:r w:rsidR="00EE4BB7" w:rsidRPr="00EE4BB7">
        <w:rPr>
          <w:iCs/>
          <w:color w:val="000000" w:themeColor="text1"/>
        </w:rPr>
        <w:t>PRS</w:t>
      </w:r>
      <w:r w:rsidR="00EE4BB7">
        <w:rPr>
          <w:iCs/>
          <w:color w:val="000000" w:themeColor="text1"/>
        </w:rPr>
        <w:t xml:space="preserve"> will not collide with SSB.</w:t>
      </w:r>
    </w:p>
    <w:tbl>
      <w:tblPr>
        <w:tblStyle w:val="ad"/>
        <w:tblW w:w="0" w:type="auto"/>
        <w:tblLook w:val="04A0" w:firstRow="1" w:lastRow="0" w:firstColumn="1" w:lastColumn="0" w:noHBand="0" w:noVBand="1"/>
      </w:tblPr>
      <w:tblGrid>
        <w:gridCol w:w="9307"/>
      </w:tblGrid>
      <w:tr w:rsidR="00EE4BB7" w14:paraId="7F68FDDF" w14:textId="77777777" w:rsidTr="00EE4BB7">
        <w:tc>
          <w:tcPr>
            <w:tcW w:w="9307" w:type="dxa"/>
          </w:tcPr>
          <w:p w14:paraId="4863DAD5" w14:textId="595FF770" w:rsidR="00EE4BB7" w:rsidRDefault="00EE4BB7" w:rsidP="00D21551">
            <w:pPr>
              <w:pStyle w:val="3GPPAgreements"/>
              <w:numPr>
                <w:ilvl w:val="0"/>
                <w:numId w:val="0"/>
              </w:numPr>
              <w:overflowPunct/>
              <w:snapToGrid w:val="0"/>
              <w:spacing w:before="0" w:after="120" w:line="259" w:lineRule="auto"/>
              <w:textAlignment w:val="auto"/>
              <w:rPr>
                <w:iCs/>
                <w:color w:val="000000" w:themeColor="text1"/>
              </w:rPr>
            </w:pPr>
            <w:r w:rsidRPr="00EE4BB7">
              <w:rPr>
                <w:iCs/>
                <w:color w:val="000000" w:themeColor="text1"/>
              </w:rPr>
              <w:t>5.1.6.5</w:t>
            </w:r>
            <w:r w:rsidRPr="00EE4BB7">
              <w:rPr>
                <w:iCs/>
                <w:color w:val="000000" w:themeColor="text1"/>
              </w:rPr>
              <w:tab/>
              <w:t>PRS reception procedure</w:t>
            </w:r>
          </w:p>
          <w:p w14:paraId="51A45655" w14:textId="599E97F7" w:rsidR="00EE4BB7" w:rsidRDefault="00EE4BB7" w:rsidP="00D21551">
            <w:pPr>
              <w:pStyle w:val="3GPPAgreements"/>
              <w:numPr>
                <w:ilvl w:val="0"/>
                <w:numId w:val="0"/>
              </w:numPr>
              <w:overflowPunct/>
              <w:snapToGrid w:val="0"/>
              <w:spacing w:before="0" w:after="120" w:line="259" w:lineRule="auto"/>
              <w:textAlignment w:val="auto"/>
              <w:rPr>
                <w:iCs/>
                <w:color w:val="000000" w:themeColor="text1"/>
              </w:rPr>
            </w:pPr>
            <w:r>
              <w:rPr>
                <w:iCs/>
                <w:color w:val="000000" w:themeColor="text1"/>
              </w:rPr>
              <w:t>…</w:t>
            </w:r>
          </w:p>
          <w:p w14:paraId="463F2486" w14:textId="4E6BB9F7" w:rsidR="00EE4BB7" w:rsidRDefault="00EE4BB7" w:rsidP="00D21551">
            <w:pPr>
              <w:pStyle w:val="3GPPAgreements"/>
              <w:numPr>
                <w:ilvl w:val="0"/>
                <w:numId w:val="0"/>
              </w:numPr>
              <w:overflowPunct/>
              <w:snapToGrid w:val="0"/>
              <w:spacing w:before="0" w:after="120" w:line="259" w:lineRule="auto"/>
              <w:textAlignment w:val="auto"/>
              <w:rPr>
                <w:iCs/>
                <w:color w:val="000000" w:themeColor="text1"/>
              </w:rPr>
            </w:pPr>
            <w:r w:rsidRPr="00EE4BB7">
              <w:rPr>
                <w:sz w:val="20"/>
                <w:lang w:val="en-GB" w:eastAsia="en-US"/>
              </w:rPr>
              <w:t xml:space="preserve">The UE assumes that the DL PRS from the serving cell is </w:t>
            </w:r>
            <w:r w:rsidRPr="00EE4BB7">
              <w:rPr>
                <w:sz w:val="20"/>
                <w:highlight w:val="magenta"/>
                <w:lang w:val="en-GB" w:eastAsia="en-US"/>
              </w:rPr>
              <w:t xml:space="preserve">not mapped to any symbol </w:t>
            </w:r>
            <w:bookmarkStart w:id="1" w:name="_Hlk134692140"/>
            <w:r w:rsidRPr="00EE4BB7">
              <w:rPr>
                <w:sz w:val="20"/>
                <w:highlight w:val="magenta"/>
                <w:lang w:val="en-GB" w:eastAsia="en-US"/>
              </w:rPr>
              <w:t>that contains SS/PBCH block</w:t>
            </w:r>
            <w:bookmarkEnd w:id="1"/>
            <w:r w:rsidRPr="00EE4BB7">
              <w:rPr>
                <w:sz w:val="20"/>
                <w:lang w:val="en-GB" w:eastAsia="en-US"/>
              </w:rPr>
              <w:t xml:space="preserve"> from the serving cell. If the time frequency location of the SS/PBCH block transmissions from non-serving cells </w:t>
            </w:r>
            <w:r w:rsidRPr="00EE4BB7">
              <w:rPr>
                <w:sz w:val="20"/>
                <w:lang w:val="en-GB" w:eastAsia="en-US"/>
              </w:rPr>
              <w:lastRenderedPageBreak/>
              <w:t>are provided to the UE then the UE also assumes that the DL PRS from a non-serving cell is not mapped to any symbol that contains the SS/PBCH block of the same non-serving cell.</w:t>
            </w:r>
          </w:p>
        </w:tc>
      </w:tr>
    </w:tbl>
    <w:p w14:paraId="3676C30F" w14:textId="77777777" w:rsidR="00EE4BB7" w:rsidRDefault="00EE4BB7" w:rsidP="00D21551">
      <w:pPr>
        <w:pStyle w:val="3GPPAgreements"/>
        <w:numPr>
          <w:ilvl w:val="0"/>
          <w:numId w:val="0"/>
        </w:numPr>
        <w:overflowPunct/>
        <w:snapToGrid w:val="0"/>
        <w:spacing w:before="0" w:after="120" w:line="259" w:lineRule="auto"/>
        <w:textAlignment w:val="auto"/>
        <w:rPr>
          <w:iCs/>
          <w:color w:val="000000" w:themeColor="text1"/>
        </w:rPr>
      </w:pPr>
    </w:p>
    <w:p w14:paraId="27CDA144" w14:textId="03F90912" w:rsidR="0081361C" w:rsidRPr="00B8606A" w:rsidRDefault="00F92E4C" w:rsidP="00D21551">
      <w:pPr>
        <w:pStyle w:val="3GPPAgreements"/>
        <w:numPr>
          <w:ilvl w:val="0"/>
          <w:numId w:val="0"/>
        </w:numPr>
        <w:overflowPunct/>
        <w:snapToGrid w:val="0"/>
        <w:spacing w:before="0" w:after="120" w:line="259" w:lineRule="auto"/>
        <w:textAlignment w:val="auto"/>
        <w:rPr>
          <w:b/>
          <w:bCs/>
          <w:i/>
          <w:color w:val="000000" w:themeColor="text1"/>
        </w:rPr>
      </w:pPr>
      <w:r w:rsidRPr="00F92E4C">
        <w:rPr>
          <w:rFonts w:hint="eastAsia"/>
          <w:b/>
          <w:bCs/>
          <w:i/>
          <w:color w:val="000000" w:themeColor="text1"/>
        </w:rPr>
        <w:t>Ob</w:t>
      </w:r>
      <w:r w:rsidRPr="00F92E4C">
        <w:rPr>
          <w:b/>
          <w:bCs/>
          <w:i/>
          <w:color w:val="000000" w:themeColor="text1"/>
        </w:rPr>
        <w:t>servation</w:t>
      </w:r>
      <w:r w:rsidR="0020700F">
        <w:rPr>
          <w:b/>
          <w:bCs/>
          <w:i/>
          <w:color w:val="000000" w:themeColor="text1"/>
        </w:rPr>
        <w:t xml:space="preserve"> 1</w:t>
      </w:r>
      <w:r w:rsidRPr="00F92E4C">
        <w:rPr>
          <w:b/>
          <w:bCs/>
          <w:i/>
          <w:color w:val="000000" w:themeColor="text1"/>
        </w:rPr>
        <w:t>:</w:t>
      </w:r>
      <w:r w:rsidR="00EE4BB7">
        <w:rPr>
          <w:b/>
          <w:bCs/>
          <w:i/>
          <w:color w:val="000000" w:themeColor="text1"/>
        </w:rPr>
        <w:t xml:space="preserve"> </w:t>
      </w:r>
      <w:r w:rsidR="00EE4BB7" w:rsidRPr="00EE4BB7">
        <w:rPr>
          <w:b/>
          <w:bCs/>
          <w:i/>
          <w:color w:val="000000" w:themeColor="text1"/>
        </w:rPr>
        <w:t>PRS</w:t>
      </w:r>
      <w:r w:rsidR="00A633C9">
        <w:rPr>
          <w:b/>
          <w:bCs/>
          <w:i/>
          <w:color w:val="000000" w:themeColor="text1"/>
        </w:rPr>
        <w:t xml:space="preserve"> within both PPW and MG</w:t>
      </w:r>
      <w:r w:rsidR="00EE4BB7" w:rsidRPr="00EE4BB7">
        <w:rPr>
          <w:b/>
          <w:bCs/>
          <w:i/>
          <w:color w:val="000000" w:themeColor="text1"/>
        </w:rPr>
        <w:t xml:space="preserve"> will not collide with SSB</w:t>
      </w:r>
      <w:r w:rsidR="00EE4BB7">
        <w:rPr>
          <w:b/>
          <w:bCs/>
          <w:i/>
          <w:color w:val="000000" w:themeColor="text1"/>
        </w:rPr>
        <w:t xml:space="preserve"> from the same cell of the PRS</w:t>
      </w:r>
    </w:p>
    <w:p w14:paraId="2264AF18" w14:textId="61878A33" w:rsidR="00B77D0A" w:rsidRPr="009C7FEE" w:rsidRDefault="00B77D0A" w:rsidP="00D21551">
      <w:pPr>
        <w:pStyle w:val="3GPPAgreements"/>
        <w:numPr>
          <w:ilvl w:val="0"/>
          <w:numId w:val="0"/>
        </w:numPr>
        <w:overflowPunct/>
        <w:snapToGrid w:val="0"/>
        <w:spacing w:before="0" w:after="120" w:line="259" w:lineRule="auto"/>
        <w:textAlignment w:val="auto"/>
        <w:rPr>
          <w:iCs/>
          <w:color w:val="000000" w:themeColor="text1"/>
        </w:rPr>
      </w:pPr>
      <w:r w:rsidRPr="009C7FEE">
        <w:rPr>
          <w:rFonts w:hint="eastAsia"/>
          <w:iCs/>
          <w:color w:val="000000" w:themeColor="text1"/>
        </w:rPr>
        <w:t>I</w:t>
      </w:r>
      <w:r w:rsidRPr="009C7FEE">
        <w:rPr>
          <w:iCs/>
          <w:color w:val="000000" w:themeColor="text1"/>
        </w:rPr>
        <w:t>n R17, the PPW</w:t>
      </w:r>
      <w:r w:rsidR="00D61421" w:rsidRPr="009C7FEE">
        <w:rPr>
          <w:iCs/>
          <w:color w:val="000000" w:themeColor="text1"/>
        </w:rPr>
        <w:t>, in which the PRS will be transmitted,</w:t>
      </w:r>
      <w:r w:rsidRPr="009C7FEE">
        <w:rPr>
          <w:iCs/>
          <w:color w:val="000000" w:themeColor="text1"/>
        </w:rPr>
        <w:t xml:space="preserve"> is introduced to </w:t>
      </w:r>
      <w:r w:rsidR="00D61421" w:rsidRPr="009C7FEE">
        <w:rPr>
          <w:iCs/>
          <w:color w:val="000000" w:themeColor="text1"/>
        </w:rPr>
        <w:t>reduce measurement delay via increasing PRS transmission opp</w:t>
      </w:r>
      <w:r w:rsidR="00F74B25" w:rsidRPr="009C7FEE">
        <w:rPr>
          <w:iCs/>
          <w:color w:val="000000" w:themeColor="text1"/>
        </w:rPr>
        <w:t>or</w:t>
      </w:r>
      <w:r w:rsidR="00D61421" w:rsidRPr="009C7FEE">
        <w:rPr>
          <w:iCs/>
          <w:color w:val="000000" w:themeColor="text1"/>
        </w:rPr>
        <w:t>tu</w:t>
      </w:r>
      <w:r w:rsidR="00F74B25" w:rsidRPr="009C7FEE">
        <w:rPr>
          <w:iCs/>
          <w:color w:val="000000" w:themeColor="text1"/>
        </w:rPr>
        <w:t>nity</w:t>
      </w:r>
      <w:r w:rsidR="00D61421" w:rsidRPr="009C7FEE">
        <w:rPr>
          <w:iCs/>
          <w:color w:val="000000" w:themeColor="text1"/>
        </w:rPr>
        <w:t>.</w:t>
      </w:r>
      <w:r w:rsidR="00F74B25" w:rsidRPr="009C7FEE">
        <w:rPr>
          <w:iCs/>
          <w:color w:val="000000" w:themeColor="text1"/>
        </w:rPr>
        <w:t xml:space="preserve"> </w:t>
      </w:r>
      <w:r w:rsidR="00D8417F" w:rsidRPr="009C7FEE">
        <w:rPr>
          <w:iCs/>
          <w:color w:val="000000" w:themeColor="text1"/>
        </w:rPr>
        <w:t xml:space="preserve">When UE performs measurement within the DL PRS processing window, it determines the DL PRS priority as indicated by higher layer parameter </w:t>
      </w:r>
      <w:r w:rsidR="00D8417F" w:rsidRPr="009C7FEE">
        <w:rPr>
          <w:i/>
          <w:color w:val="000000" w:themeColor="text1"/>
        </w:rPr>
        <w:t>priority</w:t>
      </w:r>
      <w:r w:rsidR="00D8417F" w:rsidRPr="009C7FEE">
        <w:rPr>
          <w:iCs/>
          <w:color w:val="000000" w:themeColor="text1"/>
        </w:rPr>
        <w:t xml:space="preserve"> subject to UE capability</w:t>
      </w:r>
      <w:r w:rsidR="0081361C">
        <w:rPr>
          <w:iCs/>
          <w:color w:val="000000" w:themeColor="text1"/>
        </w:rPr>
        <w:t xml:space="preserve">, </w:t>
      </w:r>
      <w:r w:rsidR="0081361C" w:rsidRPr="008C1CC7">
        <w:rPr>
          <w:iCs/>
          <w:color w:val="FF0000"/>
        </w:rPr>
        <w:t>except for SSB</w:t>
      </w:r>
      <w:r w:rsidR="00D40AC9" w:rsidRPr="009C7FEE">
        <w:rPr>
          <w:iCs/>
          <w:color w:val="000000" w:themeColor="text1"/>
        </w:rPr>
        <w:t>:</w:t>
      </w:r>
    </w:p>
    <w:p w14:paraId="13F32933" w14:textId="6C56CE7B" w:rsidR="00D8417F" w:rsidRPr="009C7FEE" w:rsidRDefault="00D8417F" w:rsidP="00D8417F">
      <w:pPr>
        <w:pStyle w:val="3GPPAgreements"/>
        <w:numPr>
          <w:ilvl w:val="0"/>
          <w:numId w:val="22"/>
        </w:numPr>
        <w:overflowPunct/>
        <w:snapToGrid w:val="0"/>
        <w:spacing w:before="0" w:after="120" w:line="259" w:lineRule="auto"/>
        <w:textAlignment w:val="auto"/>
        <w:rPr>
          <w:iCs/>
          <w:color w:val="000000" w:themeColor="text1"/>
        </w:rPr>
      </w:pPr>
      <w:r w:rsidRPr="009C7FEE">
        <w:rPr>
          <w:iCs/>
          <w:color w:val="000000" w:themeColor="text1"/>
        </w:rPr>
        <w:t>with value 'st1' where the DL PRS is higher priority than all the DL signals and channels</w:t>
      </w:r>
    </w:p>
    <w:p w14:paraId="593C4722" w14:textId="6144B931" w:rsidR="00D8417F" w:rsidRPr="009C7FEE" w:rsidRDefault="00D8417F" w:rsidP="00D8417F">
      <w:pPr>
        <w:pStyle w:val="3GPPAgreements"/>
        <w:numPr>
          <w:ilvl w:val="0"/>
          <w:numId w:val="22"/>
        </w:numPr>
        <w:overflowPunct/>
        <w:snapToGrid w:val="0"/>
        <w:spacing w:before="0" w:after="120" w:line="259" w:lineRule="auto"/>
        <w:textAlignment w:val="auto"/>
        <w:rPr>
          <w:iCs/>
          <w:color w:val="000000" w:themeColor="text1"/>
        </w:rPr>
      </w:pPr>
      <w:r w:rsidRPr="009C7FEE">
        <w:rPr>
          <w:iCs/>
          <w:color w:val="000000" w:themeColor="text1"/>
        </w:rPr>
        <w:t>with value 'st2' where the DL PRS is lower priority than PDCCH and the PDSCH scheduled by DCI formats 1_1 or 1_2 with the priority indicator field in the corresponding DCI format set to 1, and is higher priority than other DL signals and channels</w:t>
      </w:r>
    </w:p>
    <w:p w14:paraId="24816F8F" w14:textId="071DC5A4" w:rsidR="00D40AC9" w:rsidRPr="009C7FEE" w:rsidRDefault="00D40AC9" w:rsidP="00D8417F">
      <w:pPr>
        <w:pStyle w:val="3GPPAgreements"/>
        <w:numPr>
          <w:ilvl w:val="0"/>
          <w:numId w:val="22"/>
        </w:numPr>
        <w:overflowPunct/>
        <w:snapToGrid w:val="0"/>
        <w:spacing w:before="0" w:after="120" w:line="259" w:lineRule="auto"/>
        <w:textAlignment w:val="auto"/>
        <w:rPr>
          <w:iCs/>
          <w:color w:val="000000" w:themeColor="text1"/>
        </w:rPr>
      </w:pPr>
      <w:r w:rsidRPr="009C7FEE">
        <w:rPr>
          <w:iCs/>
          <w:color w:val="000000" w:themeColor="text1"/>
        </w:rPr>
        <w:t>with value 'st3' where the DL PRS is lower priority than all the DL signals and channels.</w:t>
      </w:r>
    </w:p>
    <w:p w14:paraId="3E5F1452" w14:textId="1B83F68B" w:rsidR="009800D3" w:rsidRPr="009C7FEE" w:rsidRDefault="00D40AC9" w:rsidP="00D40AC9">
      <w:pPr>
        <w:pStyle w:val="3GPPAgreements"/>
        <w:numPr>
          <w:ilvl w:val="0"/>
          <w:numId w:val="0"/>
        </w:numPr>
        <w:overflowPunct/>
        <w:snapToGrid w:val="0"/>
        <w:spacing w:before="0" w:after="120" w:line="259" w:lineRule="auto"/>
        <w:textAlignment w:val="auto"/>
        <w:rPr>
          <w:iCs/>
          <w:color w:val="000000" w:themeColor="text1"/>
        </w:rPr>
      </w:pPr>
      <w:r w:rsidRPr="009C7FEE">
        <w:rPr>
          <w:iCs/>
          <w:color w:val="000000" w:themeColor="text1"/>
        </w:rPr>
        <w:t>As shown in figure 1, DL PRS will be dropped</w:t>
      </w:r>
      <w:r w:rsidRPr="009C7FEE">
        <w:rPr>
          <w:rFonts w:hint="eastAsia"/>
          <w:iCs/>
          <w:color w:val="000000" w:themeColor="text1"/>
        </w:rPr>
        <w:t xml:space="preserve"> </w:t>
      </w:r>
      <w:r w:rsidRPr="009C7FEE">
        <w:rPr>
          <w:iCs/>
          <w:color w:val="000000" w:themeColor="text1"/>
        </w:rPr>
        <w:t>when there is some other channel/signal</w:t>
      </w:r>
      <w:r w:rsidR="00F92E4C">
        <w:rPr>
          <w:iCs/>
          <w:color w:val="000000" w:themeColor="text1"/>
        </w:rPr>
        <w:t xml:space="preserve">, </w:t>
      </w:r>
      <w:r w:rsidR="00F92E4C" w:rsidRPr="00F92E4C">
        <w:rPr>
          <w:iCs/>
          <w:color w:val="FF0000"/>
        </w:rPr>
        <w:t>except for SSB</w:t>
      </w:r>
      <w:r w:rsidR="00F92E4C">
        <w:rPr>
          <w:iCs/>
          <w:color w:val="000000" w:themeColor="text1"/>
        </w:rPr>
        <w:t>,</w:t>
      </w:r>
      <w:r w:rsidRPr="009C7FEE">
        <w:rPr>
          <w:iCs/>
          <w:color w:val="000000" w:themeColor="text1"/>
        </w:rPr>
        <w:t xml:space="preserve"> having higher priority than DL PRS within PPW, like the PRS set 1 at t3 and t4.</w:t>
      </w:r>
      <w:r w:rsidR="003602E4" w:rsidRPr="009C7FEE">
        <w:rPr>
          <w:iCs/>
          <w:color w:val="000000" w:themeColor="text1"/>
        </w:rPr>
        <w:t xml:space="preserve"> </w:t>
      </w:r>
      <w:r w:rsidR="00D63220" w:rsidRPr="009C7FEE">
        <w:rPr>
          <w:iCs/>
          <w:color w:val="000000" w:themeColor="text1"/>
        </w:rPr>
        <w:t xml:space="preserve">When that happens, it should be specified whether </w:t>
      </w:r>
      <w:r w:rsidR="003602E4" w:rsidRPr="009C7FEE">
        <w:rPr>
          <w:iCs/>
          <w:color w:val="000000" w:themeColor="text1"/>
        </w:rPr>
        <w:t xml:space="preserve">UE </w:t>
      </w:r>
      <w:r w:rsidR="00D63220" w:rsidRPr="009C7FEE">
        <w:rPr>
          <w:iCs/>
          <w:color w:val="000000" w:themeColor="text1"/>
        </w:rPr>
        <w:t xml:space="preserve">can </w:t>
      </w:r>
      <w:r w:rsidR="003602E4" w:rsidRPr="009C7FEE">
        <w:rPr>
          <w:iCs/>
          <w:color w:val="000000" w:themeColor="text1"/>
        </w:rPr>
        <w:t xml:space="preserve">still perform measurement based on </w:t>
      </w:r>
      <w:r w:rsidR="00CA0D5B" w:rsidRPr="009C7FEE">
        <w:rPr>
          <w:iCs/>
          <w:color w:val="000000" w:themeColor="text1"/>
        </w:rPr>
        <w:t xml:space="preserve">the </w:t>
      </w:r>
      <w:r w:rsidR="003602E4" w:rsidRPr="009C7FEE">
        <w:rPr>
          <w:iCs/>
          <w:color w:val="000000" w:themeColor="text1"/>
        </w:rPr>
        <w:t>remaining PRS, like PRS set2 at t3 or t4</w:t>
      </w:r>
      <w:r w:rsidR="00952DD2" w:rsidRPr="009C7FEE">
        <w:rPr>
          <w:iCs/>
          <w:color w:val="000000" w:themeColor="text1"/>
        </w:rPr>
        <w:t>, or not</w:t>
      </w:r>
      <w:r w:rsidR="00D63220" w:rsidRPr="009C7FEE">
        <w:rPr>
          <w:iCs/>
          <w:color w:val="000000" w:themeColor="text1"/>
        </w:rPr>
        <w:t xml:space="preserve">. Another way to handle this issue is to introduce restriction that </w:t>
      </w:r>
      <w:r w:rsidR="009800D3" w:rsidRPr="009C7FEE">
        <w:rPr>
          <w:iCs/>
          <w:color w:val="000000" w:themeColor="text1"/>
        </w:rPr>
        <w:t>only value ‘st1’ shall be configured for these DL PRS applied to bandwidth aggregation</w:t>
      </w:r>
      <w:r w:rsidR="00FB2D4F" w:rsidRPr="009C7FEE">
        <w:rPr>
          <w:iCs/>
          <w:color w:val="000000" w:themeColor="text1"/>
        </w:rPr>
        <w:t xml:space="preserve"> in PPW</w:t>
      </w:r>
      <w:r w:rsidR="009800D3" w:rsidRPr="009C7FEE">
        <w:rPr>
          <w:iCs/>
          <w:color w:val="000000" w:themeColor="text1"/>
        </w:rPr>
        <w:t>.</w:t>
      </w:r>
    </w:p>
    <w:p w14:paraId="56E6AD84" w14:textId="0D165CB1" w:rsidR="00D268AA" w:rsidRDefault="006F6C36" w:rsidP="00B77D0A">
      <w:pPr>
        <w:pStyle w:val="3GPPAgreements"/>
        <w:numPr>
          <w:ilvl w:val="0"/>
          <w:numId w:val="0"/>
        </w:numPr>
        <w:overflowPunct/>
        <w:snapToGrid w:val="0"/>
        <w:spacing w:before="0" w:after="120" w:line="259" w:lineRule="auto"/>
        <w:jc w:val="center"/>
        <w:textAlignment w:val="auto"/>
        <w:rPr>
          <w:iCs/>
        </w:rPr>
      </w:pPr>
      <w:r w:rsidRPr="00B77D0A">
        <w:rPr>
          <w:iCs/>
        </w:rPr>
        <w:object w:dxaOrig="8266" w:dyaOrig="3436" w14:anchorId="18E66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22.5pt" o:ole="">
            <v:imagedata r:id="rId8" o:title=""/>
          </v:shape>
          <o:OLEObject Type="Embed" ProgID="Visio.Drawing.15" ShapeID="_x0000_i1025" DrawAspect="Content" ObjectID="_1745679415" r:id="rId9"/>
        </w:object>
      </w:r>
    </w:p>
    <w:p w14:paraId="2DEEAFD1" w14:textId="6A9A9546" w:rsidR="00CE726D" w:rsidRDefault="00CE726D" w:rsidP="00B77D0A">
      <w:pPr>
        <w:pStyle w:val="3GPPAgreements"/>
        <w:numPr>
          <w:ilvl w:val="0"/>
          <w:numId w:val="0"/>
        </w:numPr>
        <w:overflowPunct/>
        <w:snapToGrid w:val="0"/>
        <w:spacing w:before="0" w:after="120" w:line="259" w:lineRule="auto"/>
        <w:jc w:val="center"/>
        <w:textAlignment w:val="auto"/>
        <w:rPr>
          <w:iCs/>
        </w:rPr>
      </w:pPr>
      <w:r>
        <w:rPr>
          <w:rFonts w:hint="eastAsia"/>
          <w:iCs/>
        </w:rPr>
        <w:t>F</w:t>
      </w:r>
      <w:r>
        <w:rPr>
          <w:iCs/>
        </w:rPr>
        <w:t xml:space="preserve">ig.1 </w:t>
      </w:r>
      <w:r w:rsidR="008207F4">
        <w:rPr>
          <w:iCs/>
        </w:rPr>
        <w:t>Dropping of PRS resource/set in PPW</w:t>
      </w:r>
    </w:p>
    <w:p w14:paraId="6B943A77" w14:textId="0F137ACA" w:rsidR="00D268AA" w:rsidRPr="00A12282" w:rsidRDefault="00EE24DA" w:rsidP="00D21551">
      <w:pPr>
        <w:pStyle w:val="3GPPAgreements"/>
        <w:numPr>
          <w:ilvl w:val="0"/>
          <w:numId w:val="0"/>
        </w:numPr>
        <w:overflowPunct/>
        <w:snapToGrid w:val="0"/>
        <w:spacing w:before="0" w:after="120" w:line="259" w:lineRule="auto"/>
        <w:textAlignment w:val="auto"/>
        <w:rPr>
          <w:rFonts w:eastAsiaTheme="minorEastAsia"/>
          <w:b/>
          <w:bCs/>
          <w:i/>
          <w:color w:val="000000" w:themeColor="text1"/>
          <w:szCs w:val="22"/>
        </w:rPr>
      </w:pPr>
      <w:r w:rsidRPr="00A12282">
        <w:rPr>
          <w:rFonts w:eastAsiaTheme="minorEastAsia" w:hint="eastAsia"/>
          <w:b/>
          <w:bCs/>
          <w:i/>
          <w:color w:val="000000" w:themeColor="text1"/>
          <w:szCs w:val="22"/>
        </w:rPr>
        <w:t>O</w:t>
      </w:r>
      <w:r w:rsidRPr="00A12282">
        <w:rPr>
          <w:rFonts w:eastAsiaTheme="minorEastAsia"/>
          <w:b/>
          <w:bCs/>
          <w:i/>
          <w:color w:val="000000" w:themeColor="text1"/>
          <w:szCs w:val="22"/>
        </w:rPr>
        <w:t>bservation</w:t>
      </w:r>
      <w:r w:rsidR="00FB3403">
        <w:rPr>
          <w:rFonts w:eastAsiaTheme="minorEastAsia"/>
          <w:b/>
          <w:bCs/>
          <w:i/>
          <w:color w:val="000000" w:themeColor="text1"/>
          <w:szCs w:val="22"/>
        </w:rPr>
        <w:t xml:space="preserve"> </w:t>
      </w:r>
      <w:r w:rsidR="0020700F">
        <w:rPr>
          <w:rFonts w:eastAsiaTheme="minorEastAsia"/>
          <w:b/>
          <w:bCs/>
          <w:i/>
          <w:color w:val="000000" w:themeColor="text1"/>
          <w:szCs w:val="22"/>
        </w:rPr>
        <w:t>2</w:t>
      </w:r>
      <w:r w:rsidRPr="00A12282">
        <w:rPr>
          <w:rFonts w:eastAsiaTheme="minorEastAsia"/>
          <w:b/>
          <w:bCs/>
          <w:i/>
          <w:color w:val="000000" w:themeColor="text1"/>
          <w:szCs w:val="22"/>
        </w:rPr>
        <w:t>:</w:t>
      </w:r>
      <w:r w:rsidR="006F6C36" w:rsidRPr="00A12282">
        <w:rPr>
          <w:rFonts w:eastAsiaTheme="minorEastAsia"/>
          <w:b/>
          <w:bCs/>
          <w:i/>
          <w:color w:val="000000" w:themeColor="text1"/>
          <w:szCs w:val="22"/>
        </w:rPr>
        <w:t xml:space="preserve"> UE cannot perform bandwidth aggregation when DL PRS</w:t>
      </w:r>
      <w:r w:rsidR="00A73E75" w:rsidRPr="00A12282">
        <w:rPr>
          <w:rFonts w:eastAsiaTheme="minorEastAsia"/>
          <w:b/>
          <w:bCs/>
          <w:i/>
          <w:color w:val="000000" w:themeColor="text1"/>
          <w:szCs w:val="22"/>
        </w:rPr>
        <w:t xml:space="preserve"> </w:t>
      </w:r>
      <w:r w:rsidR="009C7FEE">
        <w:rPr>
          <w:rFonts w:eastAsiaTheme="minorEastAsia"/>
          <w:b/>
          <w:bCs/>
          <w:i/>
          <w:color w:val="000000" w:themeColor="text1"/>
          <w:szCs w:val="22"/>
        </w:rPr>
        <w:t>resource/</w:t>
      </w:r>
      <w:r w:rsidR="00A73E75" w:rsidRPr="00A12282">
        <w:rPr>
          <w:rFonts w:eastAsiaTheme="minorEastAsia"/>
          <w:b/>
          <w:bCs/>
          <w:i/>
          <w:color w:val="000000" w:themeColor="text1"/>
          <w:szCs w:val="22"/>
        </w:rPr>
        <w:t>set in one PFL</w:t>
      </w:r>
      <w:r w:rsidR="006F6C36" w:rsidRPr="00A12282">
        <w:rPr>
          <w:rFonts w:eastAsiaTheme="minorEastAsia"/>
          <w:b/>
          <w:bCs/>
          <w:i/>
          <w:color w:val="000000" w:themeColor="text1"/>
          <w:szCs w:val="22"/>
        </w:rPr>
        <w:t xml:space="preserve"> is dropped because of collision with other higher priority channel/signal</w:t>
      </w:r>
      <w:r w:rsidR="00F92E4C">
        <w:rPr>
          <w:rFonts w:eastAsiaTheme="minorEastAsia"/>
          <w:b/>
          <w:bCs/>
          <w:i/>
          <w:color w:val="000000" w:themeColor="text1"/>
          <w:szCs w:val="22"/>
        </w:rPr>
        <w:t xml:space="preserve">, </w:t>
      </w:r>
      <w:r w:rsidR="00F92E4C" w:rsidRPr="008C1CC7">
        <w:rPr>
          <w:rFonts w:eastAsiaTheme="minorEastAsia"/>
          <w:b/>
          <w:bCs/>
          <w:i/>
          <w:color w:val="FF0000"/>
          <w:szCs w:val="22"/>
        </w:rPr>
        <w:t>except for SSB</w:t>
      </w:r>
      <w:r w:rsidR="00F92E4C">
        <w:rPr>
          <w:rFonts w:eastAsiaTheme="minorEastAsia"/>
          <w:b/>
          <w:bCs/>
          <w:i/>
          <w:color w:val="000000" w:themeColor="text1"/>
          <w:szCs w:val="22"/>
        </w:rPr>
        <w:t>,</w:t>
      </w:r>
      <w:r w:rsidR="006F6C36" w:rsidRPr="00A12282">
        <w:rPr>
          <w:rFonts w:eastAsiaTheme="minorEastAsia"/>
          <w:b/>
          <w:bCs/>
          <w:i/>
          <w:color w:val="000000" w:themeColor="text1"/>
          <w:szCs w:val="22"/>
        </w:rPr>
        <w:t xml:space="preserve"> within PPW.</w:t>
      </w:r>
    </w:p>
    <w:p w14:paraId="42F1558A" w14:textId="0F6141FE" w:rsidR="00EE24DA" w:rsidRDefault="00ED3100" w:rsidP="00D21551">
      <w:pPr>
        <w:pStyle w:val="3GPPAgreements"/>
        <w:numPr>
          <w:ilvl w:val="0"/>
          <w:numId w:val="0"/>
        </w:numPr>
        <w:overflowPunct/>
        <w:snapToGrid w:val="0"/>
        <w:spacing w:before="0" w:after="120" w:line="259" w:lineRule="auto"/>
        <w:textAlignment w:val="auto"/>
        <w:rPr>
          <w:rFonts w:eastAsiaTheme="minorEastAsia"/>
          <w:iCs/>
          <w:szCs w:val="22"/>
        </w:rPr>
      </w:pPr>
      <w:r>
        <w:rPr>
          <w:rFonts w:eastAsiaTheme="minorEastAsia" w:hint="eastAsia"/>
          <w:iCs/>
          <w:szCs w:val="22"/>
        </w:rPr>
        <w:t>W</w:t>
      </w:r>
      <w:r>
        <w:rPr>
          <w:rFonts w:eastAsiaTheme="minorEastAsia"/>
          <w:iCs/>
          <w:szCs w:val="22"/>
        </w:rPr>
        <w:t xml:space="preserve">hen the dropping happens, UE can stop positioning measurement or it could </w:t>
      </w:r>
      <w:r w:rsidR="00411055">
        <w:rPr>
          <w:rFonts w:eastAsiaTheme="minorEastAsia"/>
          <w:iCs/>
          <w:szCs w:val="22"/>
        </w:rPr>
        <w:t xml:space="preserve">just </w:t>
      </w:r>
      <w:r>
        <w:rPr>
          <w:rFonts w:eastAsiaTheme="minorEastAsia"/>
          <w:iCs/>
          <w:szCs w:val="22"/>
        </w:rPr>
        <w:t xml:space="preserve">perform </w:t>
      </w:r>
      <w:r w:rsidRPr="00ED3100">
        <w:rPr>
          <w:rFonts w:eastAsiaTheme="minorEastAsia"/>
          <w:iCs/>
          <w:szCs w:val="22"/>
        </w:rPr>
        <w:t>positioning measurement</w:t>
      </w:r>
      <w:r>
        <w:rPr>
          <w:rFonts w:eastAsiaTheme="minorEastAsia"/>
          <w:iCs/>
          <w:szCs w:val="22"/>
        </w:rPr>
        <w:t xml:space="preserve"> based on the remaining PRS, like the PRS set 2</w:t>
      </w:r>
      <w:r w:rsidR="00411055">
        <w:rPr>
          <w:rFonts w:eastAsiaTheme="minorEastAsia"/>
          <w:iCs/>
          <w:szCs w:val="22"/>
        </w:rPr>
        <w:t xml:space="preserve"> at t3. While, </w:t>
      </w:r>
      <w:r w:rsidR="00EE6DB7">
        <w:rPr>
          <w:rFonts w:eastAsiaTheme="minorEastAsia"/>
          <w:iCs/>
          <w:szCs w:val="22"/>
        </w:rPr>
        <w:t xml:space="preserve">UE needs to inform NW the measurement results are obtained based the remaining PRS resource/set in reporting instance if the UE </w:t>
      </w:r>
      <w:r w:rsidR="0060105D">
        <w:rPr>
          <w:rFonts w:eastAsiaTheme="minorEastAsia"/>
          <w:iCs/>
          <w:szCs w:val="22"/>
        </w:rPr>
        <w:t xml:space="preserve">still </w:t>
      </w:r>
      <w:r w:rsidR="00EE6DB7" w:rsidRPr="00EE6DB7">
        <w:rPr>
          <w:rFonts w:eastAsiaTheme="minorEastAsia"/>
          <w:iCs/>
          <w:szCs w:val="22"/>
        </w:rPr>
        <w:t>perform positioning measurement based on the remaining PRS</w:t>
      </w:r>
      <w:r w:rsidR="0060105D">
        <w:rPr>
          <w:rFonts w:eastAsiaTheme="minorEastAsia"/>
          <w:iCs/>
          <w:szCs w:val="22"/>
        </w:rPr>
        <w:t>.</w:t>
      </w:r>
      <w:r w:rsidR="00B37137">
        <w:rPr>
          <w:rFonts w:eastAsiaTheme="minorEastAsia"/>
          <w:iCs/>
          <w:szCs w:val="22"/>
        </w:rPr>
        <w:t xml:space="preserve"> </w:t>
      </w:r>
    </w:p>
    <w:p w14:paraId="6015856D" w14:textId="7CD355C2" w:rsidR="004E3181" w:rsidRDefault="004E3181" w:rsidP="00D21551">
      <w:pPr>
        <w:pStyle w:val="3GPPAgreements"/>
        <w:numPr>
          <w:ilvl w:val="0"/>
          <w:numId w:val="0"/>
        </w:numPr>
        <w:overflowPunct/>
        <w:snapToGrid w:val="0"/>
        <w:spacing w:before="0" w:after="120" w:line="259" w:lineRule="auto"/>
        <w:textAlignment w:val="auto"/>
        <w:rPr>
          <w:rFonts w:eastAsiaTheme="minorEastAsia"/>
          <w:b/>
          <w:bCs/>
          <w:i/>
          <w:szCs w:val="22"/>
        </w:rPr>
      </w:pPr>
      <w:r w:rsidRPr="004E3181">
        <w:rPr>
          <w:rFonts w:eastAsiaTheme="minorEastAsia"/>
          <w:b/>
          <w:bCs/>
          <w:i/>
          <w:szCs w:val="22"/>
        </w:rPr>
        <w:t>Proposal</w:t>
      </w:r>
      <w:r w:rsidR="00FB3403">
        <w:rPr>
          <w:rFonts w:eastAsiaTheme="minorEastAsia"/>
          <w:b/>
          <w:bCs/>
          <w:i/>
          <w:szCs w:val="22"/>
        </w:rPr>
        <w:t xml:space="preserve"> </w:t>
      </w:r>
      <w:r w:rsidR="00F311D2">
        <w:rPr>
          <w:rFonts w:eastAsiaTheme="minorEastAsia"/>
          <w:b/>
          <w:bCs/>
          <w:i/>
          <w:szCs w:val="22"/>
        </w:rPr>
        <w:t>5</w:t>
      </w:r>
      <w:r w:rsidRPr="004E3181">
        <w:rPr>
          <w:rFonts w:eastAsiaTheme="minorEastAsia"/>
          <w:b/>
          <w:bCs/>
          <w:i/>
          <w:szCs w:val="22"/>
        </w:rPr>
        <w:t xml:space="preserve">: </w:t>
      </w:r>
      <w:r w:rsidR="00F947A7">
        <w:rPr>
          <w:rFonts w:eastAsiaTheme="minorEastAsia"/>
          <w:b/>
          <w:bCs/>
          <w:i/>
          <w:szCs w:val="22"/>
        </w:rPr>
        <w:t>When the dropping</w:t>
      </w:r>
      <w:r w:rsidR="009C7FEE">
        <w:rPr>
          <w:rFonts w:eastAsiaTheme="minorEastAsia"/>
          <w:b/>
          <w:bCs/>
          <w:i/>
          <w:szCs w:val="22"/>
        </w:rPr>
        <w:t xml:space="preserve"> of DL PRS resource/set</w:t>
      </w:r>
      <w:r w:rsidR="00F947A7">
        <w:rPr>
          <w:rFonts w:eastAsiaTheme="minorEastAsia"/>
          <w:b/>
          <w:bCs/>
          <w:i/>
          <w:szCs w:val="22"/>
        </w:rPr>
        <w:t xml:space="preserve"> happens</w:t>
      </w:r>
      <w:r w:rsidR="009C7FEE">
        <w:rPr>
          <w:rFonts w:eastAsiaTheme="minorEastAsia"/>
          <w:b/>
          <w:bCs/>
          <w:i/>
          <w:szCs w:val="22"/>
        </w:rPr>
        <w:t xml:space="preserve"> in one PFL </w:t>
      </w:r>
      <w:r w:rsidR="008C1CC7" w:rsidRPr="008C1CC7">
        <w:rPr>
          <w:rFonts w:eastAsiaTheme="minorEastAsia"/>
          <w:b/>
          <w:bCs/>
          <w:i/>
          <w:szCs w:val="22"/>
        </w:rPr>
        <w:t xml:space="preserve">because of collision with other higher priority channel/signal, </w:t>
      </w:r>
      <w:r w:rsidR="008C1CC7" w:rsidRPr="00F837F0">
        <w:rPr>
          <w:rFonts w:eastAsiaTheme="minorEastAsia"/>
          <w:b/>
          <w:bCs/>
          <w:i/>
          <w:color w:val="FF0000"/>
          <w:szCs w:val="22"/>
        </w:rPr>
        <w:t>except for SSB</w:t>
      </w:r>
      <w:r w:rsidR="008C1CC7">
        <w:rPr>
          <w:rFonts w:eastAsiaTheme="minorEastAsia"/>
          <w:b/>
          <w:bCs/>
          <w:i/>
          <w:szCs w:val="22"/>
        </w:rPr>
        <w:t>,</w:t>
      </w:r>
      <w:r w:rsidR="008C1CC7" w:rsidRPr="008C1CC7">
        <w:rPr>
          <w:rFonts w:eastAsiaTheme="minorEastAsia"/>
          <w:b/>
          <w:bCs/>
          <w:i/>
          <w:szCs w:val="22"/>
        </w:rPr>
        <w:t xml:space="preserve"> </w:t>
      </w:r>
      <w:r w:rsidR="009C7FEE">
        <w:rPr>
          <w:rFonts w:eastAsiaTheme="minorEastAsia"/>
          <w:b/>
          <w:bCs/>
          <w:i/>
          <w:szCs w:val="22"/>
        </w:rPr>
        <w:t>within PPW</w:t>
      </w:r>
      <w:r w:rsidR="00F947A7">
        <w:rPr>
          <w:rFonts w:eastAsiaTheme="minorEastAsia"/>
          <w:b/>
          <w:bCs/>
          <w:i/>
          <w:szCs w:val="22"/>
        </w:rPr>
        <w:t>, UE can</w:t>
      </w:r>
    </w:p>
    <w:p w14:paraId="26A37D3F" w14:textId="0A1A1180" w:rsidR="00F947A7" w:rsidRDefault="00F947A7" w:rsidP="00F947A7">
      <w:pPr>
        <w:pStyle w:val="3GPPAgreements"/>
        <w:numPr>
          <w:ilvl w:val="0"/>
          <w:numId w:val="24"/>
        </w:numPr>
        <w:overflowPunct/>
        <w:snapToGrid w:val="0"/>
        <w:spacing w:before="0" w:after="120" w:line="259" w:lineRule="auto"/>
        <w:textAlignment w:val="auto"/>
        <w:rPr>
          <w:rFonts w:eastAsiaTheme="minorEastAsia"/>
          <w:b/>
          <w:bCs/>
          <w:i/>
          <w:szCs w:val="22"/>
        </w:rPr>
      </w:pPr>
      <w:r>
        <w:rPr>
          <w:rFonts w:eastAsiaTheme="minorEastAsia"/>
          <w:b/>
          <w:bCs/>
          <w:i/>
          <w:szCs w:val="22"/>
        </w:rPr>
        <w:t xml:space="preserve">Alt. 1: </w:t>
      </w:r>
      <w:r w:rsidR="00381534">
        <w:rPr>
          <w:rFonts w:eastAsiaTheme="minorEastAsia"/>
          <w:b/>
          <w:bCs/>
          <w:i/>
          <w:szCs w:val="22"/>
        </w:rPr>
        <w:t>s</w:t>
      </w:r>
      <w:r w:rsidRPr="00F947A7">
        <w:rPr>
          <w:rFonts w:eastAsiaTheme="minorEastAsia"/>
          <w:b/>
          <w:bCs/>
          <w:i/>
          <w:szCs w:val="22"/>
        </w:rPr>
        <w:t>top positioning measurement</w:t>
      </w:r>
    </w:p>
    <w:p w14:paraId="2B37DE76" w14:textId="2A51E73D" w:rsidR="00F947A7" w:rsidRDefault="00F947A7" w:rsidP="00F947A7">
      <w:pPr>
        <w:pStyle w:val="3GPPAgreements"/>
        <w:numPr>
          <w:ilvl w:val="0"/>
          <w:numId w:val="24"/>
        </w:numPr>
        <w:overflowPunct/>
        <w:snapToGrid w:val="0"/>
        <w:spacing w:before="0" w:after="120" w:line="259" w:lineRule="auto"/>
        <w:textAlignment w:val="auto"/>
        <w:rPr>
          <w:rFonts w:eastAsiaTheme="minorEastAsia"/>
          <w:b/>
          <w:bCs/>
          <w:i/>
          <w:szCs w:val="22"/>
        </w:rPr>
      </w:pPr>
      <w:r>
        <w:rPr>
          <w:rFonts w:eastAsiaTheme="minorEastAsia"/>
          <w:b/>
          <w:bCs/>
          <w:i/>
          <w:szCs w:val="22"/>
        </w:rPr>
        <w:t>Alt. 2:</w:t>
      </w:r>
      <w:r w:rsidR="00381534">
        <w:rPr>
          <w:rFonts w:eastAsiaTheme="minorEastAsia"/>
          <w:b/>
          <w:bCs/>
          <w:i/>
          <w:szCs w:val="22"/>
        </w:rPr>
        <w:t xml:space="preserve"> s</w:t>
      </w:r>
      <w:r>
        <w:rPr>
          <w:rFonts w:eastAsiaTheme="minorEastAsia"/>
          <w:b/>
          <w:bCs/>
          <w:i/>
          <w:szCs w:val="22"/>
        </w:rPr>
        <w:t>till</w:t>
      </w:r>
      <w:r w:rsidR="00F11261" w:rsidRPr="00F11261">
        <w:rPr>
          <w:rFonts w:eastAsiaTheme="minorEastAsia"/>
          <w:b/>
          <w:bCs/>
          <w:i/>
          <w:szCs w:val="22"/>
        </w:rPr>
        <w:t xml:space="preserve"> </w:t>
      </w:r>
      <w:r w:rsidR="00F11261" w:rsidRPr="005B3F2C">
        <w:rPr>
          <w:rFonts w:eastAsiaTheme="minorEastAsia"/>
          <w:b/>
          <w:bCs/>
          <w:i/>
          <w:szCs w:val="22"/>
        </w:rPr>
        <w:t>perform positioning measurement</w:t>
      </w:r>
      <w:r w:rsidR="00F11261">
        <w:rPr>
          <w:rFonts w:eastAsiaTheme="minorEastAsia"/>
          <w:b/>
          <w:bCs/>
          <w:i/>
          <w:szCs w:val="22"/>
        </w:rPr>
        <w:t xml:space="preserve"> based on PRSs</w:t>
      </w:r>
      <w:r w:rsidR="009C7FEE">
        <w:rPr>
          <w:rFonts w:eastAsiaTheme="minorEastAsia"/>
          <w:b/>
          <w:bCs/>
          <w:i/>
          <w:szCs w:val="22"/>
        </w:rPr>
        <w:t xml:space="preserve"> in other PFL(s)</w:t>
      </w:r>
    </w:p>
    <w:p w14:paraId="7C484353" w14:textId="24ABB54C" w:rsidR="00382A78" w:rsidRDefault="00250DD4" w:rsidP="00D21551">
      <w:pPr>
        <w:pStyle w:val="3GPPAgreements"/>
        <w:numPr>
          <w:ilvl w:val="0"/>
          <w:numId w:val="0"/>
        </w:numPr>
        <w:overflowPunct/>
        <w:snapToGrid w:val="0"/>
        <w:spacing w:before="0" w:after="120" w:line="259" w:lineRule="auto"/>
        <w:textAlignment w:val="auto"/>
        <w:rPr>
          <w:rFonts w:eastAsiaTheme="minorEastAsia"/>
          <w:iCs/>
          <w:szCs w:val="22"/>
        </w:rPr>
      </w:pPr>
      <w:r>
        <w:rPr>
          <w:rFonts w:eastAsiaTheme="minorEastAsia"/>
          <w:iCs/>
          <w:szCs w:val="22"/>
        </w:rPr>
        <w:t xml:space="preserve">Between these two alternatives, we prefer to support alt.2. UE can still perform </w:t>
      </w:r>
      <w:r w:rsidRPr="00250DD4">
        <w:rPr>
          <w:rFonts w:eastAsiaTheme="minorEastAsia"/>
          <w:iCs/>
          <w:szCs w:val="22"/>
        </w:rPr>
        <w:t>positioning measurement</w:t>
      </w:r>
      <w:r>
        <w:rPr>
          <w:rFonts w:eastAsiaTheme="minorEastAsia"/>
          <w:iCs/>
          <w:szCs w:val="22"/>
        </w:rPr>
        <w:t xml:space="preserve"> and report the measurement results to NW. </w:t>
      </w:r>
      <w:r w:rsidR="00C72246">
        <w:rPr>
          <w:rFonts w:eastAsiaTheme="minorEastAsia" w:hint="eastAsia"/>
          <w:iCs/>
          <w:szCs w:val="22"/>
        </w:rPr>
        <w:t>W</w:t>
      </w:r>
      <w:r>
        <w:rPr>
          <w:rFonts w:eastAsiaTheme="minorEastAsia"/>
          <w:iCs/>
          <w:szCs w:val="22"/>
        </w:rPr>
        <w:t xml:space="preserve">hether the </w:t>
      </w:r>
      <w:r w:rsidRPr="00250DD4">
        <w:rPr>
          <w:rFonts w:eastAsiaTheme="minorEastAsia"/>
          <w:iCs/>
          <w:szCs w:val="22"/>
        </w:rPr>
        <w:t>measurement results</w:t>
      </w:r>
      <w:r>
        <w:rPr>
          <w:rFonts w:eastAsiaTheme="minorEastAsia"/>
          <w:iCs/>
          <w:szCs w:val="22"/>
        </w:rPr>
        <w:t xml:space="preserve"> will be used for positioning or not is up to NW. </w:t>
      </w:r>
      <w:r w:rsidR="00640451">
        <w:rPr>
          <w:rFonts w:eastAsiaTheme="minorEastAsia"/>
          <w:iCs/>
          <w:szCs w:val="22"/>
        </w:rPr>
        <w:t>For example, i</w:t>
      </w:r>
      <w:r>
        <w:rPr>
          <w:rFonts w:eastAsiaTheme="minorEastAsia"/>
          <w:iCs/>
          <w:szCs w:val="22"/>
        </w:rPr>
        <w:t>f l</w:t>
      </w:r>
      <w:r w:rsidR="00C0353D">
        <w:rPr>
          <w:rFonts w:eastAsiaTheme="minorEastAsia"/>
          <w:iCs/>
          <w:szCs w:val="22"/>
        </w:rPr>
        <w:t>ow</w:t>
      </w:r>
      <w:r>
        <w:rPr>
          <w:rFonts w:eastAsiaTheme="minorEastAsia"/>
          <w:iCs/>
          <w:szCs w:val="22"/>
        </w:rPr>
        <w:t xml:space="preserve"> measurement delay is important</w:t>
      </w:r>
      <w:r w:rsidR="00640451">
        <w:rPr>
          <w:rFonts w:eastAsiaTheme="minorEastAsia"/>
          <w:iCs/>
          <w:szCs w:val="22"/>
        </w:rPr>
        <w:t xml:space="preserve">, then NW can use </w:t>
      </w:r>
      <w:r w:rsidR="00640451" w:rsidRPr="00640451">
        <w:rPr>
          <w:rFonts w:eastAsiaTheme="minorEastAsia"/>
          <w:iCs/>
          <w:szCs w:val="22"/>
        </w:rPr>
        <w:t>the measurement results</w:t>
      </w:r>
      <w:r w:rsidR="00640451">
        <w:rPr>
          <w:rFonts w:eastAsiaTheme="minorEastAsia"/>
          <w:iCs/>
          <w:szCs w:val="22"/>
        </w:rPr>
        <w:t xml:space="preserve"> for positioning. While, </w:t>
      </w:r>
      <w:r w:rsidR="00640451" w:rsidRPr="00640451">
        <w:rPr>
          <w:rFonts w:eastAsiaTheme="minorEastAsia"/>
          <w:iCs/>
          <w:szCs w:val="22"/>
        </w:rPr>
        <w:t xml:space="preserve">the measurement results </w:t>
      </w:r>
      <w:r w:rsidR="00640451">
        <w:rPr>
          <w:rFonts w:eastAsiaTheme="minorEastAsia"/>
          <w:iCs/>
          <w:szCs w:val="22"/>
        </w:rPr>
        <w:t>will not be applied</w:t>
      </w:r>
      <w:r w:rsidR="00F11261" w:rsidRPr="00F11261">
        <w:t xml:space="preserve"> </w:t>
      </w:r>
      <w:r w:rsidR="00F11261" w:rsidRPr="00F11261">
        <w:rPr>
          <w:rFonts w:eastAsiaTheme="minorEastAsia"/>
          <w:iCs/>
          <w:szCs w:val="22"/>
        </w:rPr>
        <w:t>if the accuracy of positioning measurement is more essential</w:t>
      </w:r>
      <w:r w:rsidR="00640451">
        <w:rPr>
          <w:rFonts w:eastAsiaTheme="minorEastAsia"/>
          <w:iCs/>
          <w:szCs w:val="22"/>
        </w:rPr>
        <w:t>.</w:t>
      </w:r>
    </w:p>
    <w:p w14:paraId="22997D7F" w14:textId="3241253E" w:rsidR="00382A78" w:rsidRPr="00C0353D" w:rsidRDefault="00C0353D" w:rsidP="00D21551">
      <w:pPr>
        <w:pStyle w:val="3GPPAgreements"/>
        <w:numPr>
          <w:ilvl w:val="0"/>
          <w:numId w:val="0"/>
        </w:numPr>
        <w:overflowPunct/>
        <w:snapToGrid w:val="0"/>
        <w:spacing w:before="0" w:after="120" w:line="259" w:lineRule="auto"/>
        <w:textAlignment w:val="auto"/>
        <w:rPr>
          <w:rFonts w:eastAsiaTheme="minorEastAsia"/>
          <w:b/>
          <w:bCs/>
          <w:i/>
          <w:szCs w:val="22"/>
        </w:rPr>
      </w:pPr>
      <w:r w:rsidRPr="00C0353D">
        <w:rPr>
          <w:rFonts w:eastAsiaTheme="minorEastAsia"/>
          <w:b/>
          <w:bCs/>
          <w:i/>
          <w:szCs w:val="22"/>
        </w:rPr>
        <w:lastRenderedPageBreak/>
        <w:t>Proposal</w:t>
      </w:r>
      <w:r w:rsidR="0020700F">
        <w:rPr>
          <w:rFonts w:eastAsiaTheme="minorEastAsia"/>
          <w:b/>
          <w:bCs/>
          <w:i/>
          <w:szCs w:val="22"/>
        </w:rPr>
        <w:t xml:space="preserve"> 6</w:t>
      </w:r>
      <w:r w:rsidRPr="00C0353D">
        <w:rPr>
          <w:rFonts w:eastAsiaTheme="minorEastAsia"/>
          <w:b/>
          <w:bCs/>
          <w:i/>
          <w:szCs w:val="22"/>
        </w:rPr>
        <w:t>: We prefer to support alt.2, and whether the measurement results will be used for positioning is up to NW.</w:t>
      </w:r>
    </w:p>
    <w:p w14:paraId="6FB42D98" w14:textId="77777777" w:rsidR="00382A78" w:rsidRPr="00D268AA" w:rsidRDefault="00382A78" w:rsidP="00D21551">
      <w:pPr>
        <w:pStyle w:val="3GPPAgreements"/>
        <w:numPr>
          <w:ilvl w:val="0"/>
          <w:numId w:val="0"/>
        </w:numPr>
        <w:overflowPunct/>
        <w:snapToGrid w:val="0"/>
        <w:spacing w:before="0" w:after="120" w:line="259" w:lineRule="auto"/>
        <w:textAlignment w:val="auto"/>
        <w:rPr>
          <w:rFonts w:eastAsiaTheme="minorEastAsia"/>
          <w:iCs/>
          <w:szCs w:val="22"/>
        </w:rPr>
      </w:pPr>
    </w:p>
    <w:p w14:paraId="0E9E071F" w14:textId="52D2187C" w:rsidR="003D628D" w:rsidRDefault="003D628D" w:rsidP="003D628D">
      <w:pPr>
        <w:pStyle w:val="20"/>
      </w:pPr>
      <w:r>
        <w:rPr>
          <w:lang w:eastAsia="zh-CN"/>
        </w:rPr>
        <w:t>Report for aggregated</w:t>
      </w:r>
      <w:r>
        <w:t xml:space="preserve"> PRS </w:t>
      </w:r>
    </w:p>
    <w:p w14:paraId="2F40AA15" w14:textId="7BA21DF8" w:rsidR="00081EA4" w:rsidRDefault="00BA43AF" w:rsidP="00081EA4">
      <w:pPr>
        <w:rPr>
          <w:lang w:eastAsia="x-none"/>
        </w:rPr>
      </w:pPr>
      <w:r>
        <w:rPr>
          <w:lang w:val="en-GB" w:eastAsia="zh-CN"/>
        </w:rPr>
        <w:t>In RAN1-112 meeting [</w:t>
      </w:r>
      <w:r w:rsidR="00BC6DD2">
        <w:rPr>
          <w:lang w:val="en-GB" w:eastAsia="zh-CN"/>
        </w:rPr>
        <w:t>2</w:t>
      </w:r>
      <w:r>
        <w:rPr>
          <w:lang w:val="en-GB" w:eastAsia="zh-CN"/>
        </w:rPr>
        <w:t>], the following agreements were archived on report for PRS resources aggregated across the PFLs.</w:t>
      </w:r>
    </w:p>
    <w:p w14:paraId="5EC9B986" w14:textId="553645CC" w:rsidR="00081EA4" w:rsidRPr="003807D4" w:rsidRDefault="00081EA4" w:rsidP="00081EA4">
      <w:pPr>
        <w:rPr>
          <w:b/>
          <w:bCs/>
          <w:i/>
          <w:iCs/>
          <w:sz w:val="20"/>
          <w:szCs w:val="20"/>
        </w:rPr>
      </w:pPr>
      <w:r w:rsidRPr="003807D4">
        <w:rPr>
          <w:b/>
          <w:bCs/>
          <w:i/>
          <w:iCs/>
          <w:sz w:val="20"/>
          <w:szCs w:val="20"/>
          <w:highlight w:val="green"/>
        </w:rPr>
        <w:t>Agreement</w:t>
      </w:r>
    </w:p>
    <w:p w14:paraId="7BDF37F9" w14:textId="6293C359" w:rsidR="00081EA4" w:rsidRPr="003807D4" w:rsidRDefault="00081EA4" w:rsidP="00081EA4">
      <w:pPr>
        <w:rPr>
          <w:rFonts w:eastAsia="宋体"/>
          <w:i/>
          <w:iCs/>
          <w:sz w:val="20"/>
          <w:szCs w:val="20"/>
        </w:rPr>
      </w:pPr>
      <w:r w:rsidRPr="003807D4">
        <w:rPr>
          <w:rFonts w:eastAsia="宋体"/>
          <w:i/>
          <w:iCs/>
          <w:sz w:val="20"/>
          <w:szCs w:val="20"/>
        </w:rPr>
        <w:t>Support joint measurement and report for the PRS resources aggregated across the PFLs for DL-TDOA and multi-RTT positioning methods</w:t>
      </w:r>
    </w:p>
    <w:p w14:paraId="3D7333AF" w14:textId="7ECE2B82"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t>In a measurement report element, single RSTD or single UE Rx-Tx time difference is reported for the PRS resources across aggregated PFLs</w:t>
      </w:r>
    </w:p>
    <w:p w14:paraId="07928D88" w14:textId="38007373" w:rsidR="00081EA4" w:rsidRPr="003807D4"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3807D4">
        <w:rPr>
          <w:rFonts w:hint="eastAsia"/>
          <w:i/>
          <w:iCs/>
          <w:sz w:val="20"/>
          <w:szCs w:val="20"/>
        </w:rPr>
        <w:t>F</w:t>
      </w:r>
      <w:r w:rsidRPr="003807D4">
        <w:rPr>
          <w:i/>
          <w:iCs/>
          <w:sz w:val="20"/>
          <w:szCs w:val="20"/>
        </w:rPr>
        <w:t>FS: RSRP, RSRPP</w:t>
      </w:r>
    </w:p>
    <w:p w14:paraId="1C4C3C6D" w14:textId="503D6F9C" w:rsidR="00081EA4" w:rsidRPr="003807D4"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rFonts w:eastAsia="等线"/>
          <w:i/>
          <w:iCs/>
          <w:sz w:val="20"/>
          <w:szCs w:val="20"/>
          <w:lang w:eastAsia="zh-CN"/>
        </w:rPr>
        <w:t xml:space="preserve">FFS: In a measurement report, PFL aggregation indication is supported </w:t>
      </w:r>
      <w:r w:rsidRPr="003807D4">
        <w:rPr>
          <w:i/>
          <w:iCs/>
          <w:sz w:val="20"/>
          <w:szCs w:val="20"/>
        </w:rPr>
        <w:t>to indicate whether/which PFLs are aggregated for the PRS measurement</w:t>
      </w:r>
    </w:p>
    <w:p w14:paraId="33B6E6E8" w14:textId="259EEA22"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t>FFS whether to use PRS assistance data or use location information request message to indicate UE to perform joint measurement across aggregated PFLs</w:t>
      </w:r>
    </w:p>
    <w:p w14:paraId="13E0BC89" w14:textId="0A49AD4A" w:rsidR="00F86B1F" w:rsidRPr="00F86B1F"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bCs/>
          <w:i/>
          <w:iCs/>
          <w:sz w:val="20"/>
          <w:szCs w:val="20"/>
        </w:rPr>
        <w:t>FFS RSTD reference configuration or report should be enhanced</w:t>
      </w:r>
    </w:p>
    <w:p w14:paraId="61BBB33D" w14:textId="77777777" w:rsidR="009B42ED" w:rsidRDefault="009B42ED" w:rsidP="009B42ED">
      <w:pPr>
        <w:rPr>
          <w:lang w:val="en-GB" w:eastAsia="zh-CN"/>
        </w:rPr>
      </w:pPr>
    </w:p>
    <w:p w14:paraId="5B36D455" w14:textId="42A40F30" w:rsidR="009B42ED" w:rsidRDefault="009B42ED" w:rsidP="009B42ED">
      <w:pPr>
        <w:rPr>
          <w:lang w:eastAsia="x-none"/>
        </w:rPr>
      </w:pPr>
      <w:r w:rsidRPr="009B42ED">
        <w:rPr>
          <w:lang w:val="en-GB" w:eastAsia="zh-CN"/>
        </w:rPr>
        <w:t>In RAN1-112</w:t>
      </w:r>
      <w:r>
        <w:rPr>
          <w:rFonts w:hint="eastAsia"/>
          <w:lang w:val="en-GB" w:eastAsia="zh-CN"/>
        </w:rPr>
        <w:t>b</w:t>
      </w:r>
      <w:r w:rsidRPr="009B42ED">
        <w:rPr>
          <w:lang w:val="en-GB" w:eastAsia="zh-CN"/>
        </w:rPr>
        <w:t xml:space="preserve"> </w:t>
      </w:r>
      <w:r>
        <w:rPr>
          <w:lang w:val="en-GB" w:eastAsia="zh-CN"/>
        </w:rPr>
        <w:t>e-</w:t>
      </w:r>
      <w:r w:rsidRPr="009B42ED">
        <w:rPr>
          <w:lang w:val="en-GB" w:eastAsia="zh-CN"/>
        </w:rPr>
        <w:t>meeting [</w:t>
      </w:r>
      <w:r>
        <w:rPr>
          <w:lang w:val="en-GB" w:eastAsia="zh-CN"/>
        </w:rPr>
        <w:t>3</w:t>
      </w:r>
      <w:r w:rsidRPr="009B42ED">
        <w:rPr>
          <w:lang w:val="en-GB" w:eastAsia="zh-CN"/>
        </w:rPr>
        <w:t>], the following agreements were archived on report for PRS resources aggregated across the PFLs.</w:t>
      </w:r>
    </w:p>
    <w:p w14:paraId="6D2DB0DB" w14:textId="08AE36AE" w:rsidR="00B0144B" w:rsidRPr="009B42ED" w:rsidRDefault="00B0144B" w:rsidP="00B0144B">
      <w:pPr>
        <w:rPr>
          <w:b/>
          <w:i/>
          <w:iCs/>
          <w:sz w:val="20"/>
          <w:szCs w:val="20"/>
          <w:lang w:eastAsia="x-none"/>
        </w:rPr>
      </w:pPr>
      <w:r w:rsidRPr="009B42ED">
        <w:rPr>
          <w:b/>
          <w:i/>
          <w:iCs/>
          <w:sz w:val="20"/>
          <w:szCs w:val="20"/>
          <w:highlight w:val="green"/>
          <w:lang w:eastAsia="x-none"/>
        </w:rPr>
        <w:t>Agreement</w:t>
      </w:r>
    </w:p>
    <w:p w14:paraId="0CE6AC8F" w14:textId="73326EBD" w:rsidR="00B0144B" w:rsidRPr="009B42ED" w:rsidRDefault="00B0144B" w:rsidP="00B0144B">
      <w:pPr>
        <w:rPr>
          <w:rFonts w:eastAsia="宋体"/>
          <w:i/>
          <w:iCs/>
          <w:sz w:val="20"/>
          <w:szCs w:val="20"/>
        </w:rPr>
      </w:pPr>
      <w:r w:rsidRPr="009B42ED">
        <w:rPr>
          <w:rFonts w:eastAsia="宋体"/>
          <w:i/>
          <w:iCs/>
          <w:sz w:val="20"/>
          <w:szCs w:val="20"/>
        </w:rPr>
        <w:t>For PRS resources aggregated across PFLs for DL-TDOA and multi-RTT positioning methods, use similar signaling</w:t>
      </w:r>
      <w:r w:rsidRPr="009B42ED">
        <w:rPr>
          <w:rFonts w:eastAsia="宋体" w:hint="eastAsia"/>
          <w:i/>
          <w:iCs/>
          <w:sz w:val="20"/>
          <w:szCs w:val="20"/>
        </w:rPr>
        <w:t xml:space="preserve"> </w:t>
      </w:r>
      <w:r w:rsidRPr="009B42ED">
        <w:rPr>
          <w:rFonts w:eastAsia="宋体"/>
          <w:i/>
          <w:iCs/>
          <w:sz w:val="20"/>
          <w:szCs w:val="20"/>
        </w:rPr>
        <w:t>as</w:t>
      </w:r>
      <w:r w:rsidRPr="009B42ED">
        <w:rPr>
          <w:rFonts w:eastAsia="宋体" w:hint="eastAsia"/>
          <w:i/>
          <w:iCs/>
          <w:sz w:val="20"/>
          <w:szCs w:val="20"/>
        </w:rPr>
        <w:t xml:space="preserve"> the</w:t>
      </w:r>
      <w:r w:rsidRPr="009B42ED">
        <w:rPr>
          <w:rFonts w:hint="eastAsia"/>
          <w:i/>
          <w:iCs/>
          <w:sz w:val="20"/>
          <w:szCs w:val="20"/>
        </w:rPr>
        <w:t xml:space="preserve"> </w:t>
      </w:r>
      <w:r w:rsidRPr="009B42ED">
        <w:rPr>
          <w:i/>
          <w:iCs/>
          <w:sz w:val="20"/>
          <w:szCs w:val="20"/>
        </w:rPr>
        <w:t>existing R</w:t>
      </w:r>
      <w:r w:rsidRPr="009B42ED">
        <w:rPr>
          <w:rFonts w:hint="eastAsia"/>
          <w:i/>
          <w:iCs/>
          <w:sz w:val="20"/>
          <w:szCs w:val="20"/>
        </w:rPr>
        <w:t>el-</w:t>
      </w:r>
      <w:r w:rsidRPr="009B42ED">
        <w:rPr>
          <w:i/>
          <w:iCs/>
          <w:sz w:val="20"/>
          <w:szCs w:val="20"/>
        </w:rPr>
        <w:t>16/R</w:t>
      </w:r>
      <w:r w:rsidRPr="009B42ED">
        <w:rPr>
          <w:rFonts w:hint="eastAsia"/>
          <w:i/>
          <w:iCs/>
          <w:sz w:val="20"/>
          <w:szCs w:val="20"/>
        </w:rPr>
        <w:t>el-</w:t>
      </w:r>
      <w:r w:rsidRPr="009B42ED">
        <w:rPr>
          <w:i/>
          <w:iCs/>
          <w:sz w:val="20"/>
          <w:szCs w:val="20"/>
        </w:rPr>
        <w:t>17 DL PRS measurement</w:t>
      </w:r>
      <w:r w:rsidRPr="009B42ED">
        <w:rPr>
          <w:rFonts w:eastAsia="宋体" w:hint="eastAsia"/>
          <w:i/>
          <w:iCs/>
          <w:sz w:val="20"/>
          <w:szCs w:val="20"/>
        </w:rPr>
        <w:t xml:space="preserve"> </w:t>
      </w:r>
      <w:r w:rsidRPr="009B42ED">
        <w:rPr>
          <w:i/>
          <w:iCs/>
          <w:sz w:val="20"/>
          <w:szCs w:val="20"/>
        </w:rPr>
        <w:t xml:space="preserve">of single PFL with the </w:t>
      </w:r>
      <w:r w:rsidRPr="009B42ED">
        <w:rPr>
          <w:rFonts w:eastAsia="宋体" w:hint="eastAsia"/>
          <w:i/>
          <w:iCs/>
          <w:sz w:val="20"/>
          <w:szCs w:val="20"/>
        </w:rPr>
        <w:t>necessary</w:t>
      </w:r>
      <w:r w:rsidRPr="009B42ED">
        <w:rPr>
          <w:i/>
          <w:iCs/>
          <w:sz w:val="20"/>
          <w:szCs w:val="20"/>
        </w:rPr>
        <w:t xml:space="preserve"> update.</w:t>
      </w:r>
    </w:p>
    <w:p w14:paraId="0876AC1D" w14:textId="587EF6CF"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 xml:space="preserve">FFS: In a measurement report element, single RSRP or single RSRPP is reported </w:t>
      </w:r>
    </w:p>
    <w:p w14:paraId="4BB596EC" w14:textId="2A0A3666" w:rsidR="00B0144B" w:rsidRPr="009B42ED" w:rsidRDefault="00B0144B" w:rsidP="00B0144B">
      <w:pPr>
        <w:pStyle w:val="af2"/>
        <w:numPr>
          <w:ilvl w:val="0"/>
          <w:numId w:val="18"/>
        </w:numPr>
        <w:autoSpaceDE/>
        <w:autoSpaceDN/>
        <w:adjustRightInd/>
        <w:spacing w:after="0"/>
        <w:ind w:firstLineChars="0"/>
        <w:contextualSpacing/>
        <w:rPr>
          <w:rFonts w:eastAsia="等线"/>
          <w:i/>
          <w:iCs/>
          <w:sz w:val="20"/>
          <w:szCs w:val="20"/>
          <w:lang w:eastAsia="zh-CN"/>
        </w:rPr>
      </w:pPr>
      <w:r w:rsidRPr="009B42ED">
        <w:rPr>
          <w:rFonts w:eastAsia="等线"/>
          <w:i/>
          <w:iCs/>
          <w:sz w:val="20"/>
          <w:szCs w:val="20"/>
          <w:lang w:eastAsia="zh-CN"/>
        </w:rPr>
        <w:t xml:space="preserve">In a measurement report element, PFL aggregation indication is supported </w:t>
      </w:r>
      <w:r w:rsidRPr="009B42ED">
        <w:rPr>
          <w:i/>
          <w:iCs/>
          <w:sz w:val="20"/>
          <w:szCs w:val="20"/>
        </w:rPr>
        <w:t>to indicate whether/which measurement is aggregated</w:t>
      </w:r>
    </w:p>
    <w:p w14:paraId="106BB307" w14:textId="7D7DD89A"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 xml:space="preserve">Support new signaling in location information request message to indicate UE </w:t>
      </w:r>
      <w:r w:rsidRPr="009B42ED">
        <w:rPr>
          <w:rFonts w:hint="eastAsia"/>
          <w:i/>
          <w:iCs/>
          <w:sz w:val="20"/>
          <w:szCs w:val="20"/>
          <w:lang w:eastAsia="zh-CN"/>
        </w:rPr>
        <w:t xml:space="preserve">whether </w:t>
      </w:r>
      <w:r w:rsidRPr="009B42ED">
        <w:rPr>
          <w:i/>
          <w:iCs/>
          <w:sz w:val="20"/>
          <w:szCs w:val="20"/>
        </w:rPr>
        <w:t>to perform joint measurement across aggregated PFLs</w:t>
      </w:r>
    </w:p>
    <w:p w14:paraId="0EBFDE79" w14:textId="680CBE01"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Single RSTD reference in assistance data and measurement report is used for PRS bandwidth aggregat</w:t>
      </w:r>
      <w:r w:rsidRPr="009B42ED">
        <w:rPr>
          <w:rFonts w:hint="eastAsia"/>
          <w:i/>
          <w:iCs/>
          <w:sz w:val="20"/>
          <w:szCs w:val="20"/>
          <w:lang w:eastAsia="zh-CN"/>
        </w:rPr>
        <w:t>i</w:t>
      </w:r>
      <w:r w:rsidRPr="009B42ED">
        <w:rPr>
          <w:i/>
          <w:iCs/>
          <w:sz w:val="20"/>
          <w:szCs w:val="20"/>
        </w:rPr>
        <w:t>on measurement</w:t>
      </w:r>
    </w:p>
    <w:p w14:paraId="71C69402" w14:textId="4BE21231" w:rsidR="00B0144B" w:rsidRPr="009B42ED" w:rsidRDefault="00B0144B" w:rsidP="00B0144B">
      <w:pPr>
        <w:pStyle w:val="af2"/>
        <w:numPr>
          <w:ilvl w:val="1"/>
          <w:numId w:val="18"/>
        </w:numPr>
        <w:autoSpaceDE/>
        <w:autoSpaceDN/>
        <w:adjustRightInd/>
        <w:spacing w:after="0"/>
        <w:ind w:firstLineChars="0"/>
        <w:contextualSpacing/>
        <w:textAlignment w:val="baseline"/>
        <w:rPr>
          <w:i/>
          <w:iCs/>
          <w:sz w:val="20"/>
          <w:szCs w:val="20"/>
        </w:rPr>
      </w:pPr>
      <w:r w:rsidRPr="009B42ED">
        <w:rPr>
          <w:i/>
          <w:iCs/>
          <w:sz w:val="20"/>
          <w:szCs w:val="20"/>
        </w:rPr>
        <w:t>FFS RSTD reference is aggregated or not</w:t>
      </w:r>
    </w:p>
    <w:p w14:paraId="06914787" w14:textId="1F6E980B" w:rsidR="00F86B1F" w:rsidRDefault="00F86B1F" w:rsidP="00F86B1F">
      <w:pPr>
        <w:pStyle w:val="3GPPAgreements"/>
        <w:numPr>
          <w:ilvl w:val="0"/>
          <w:numId w:val="0"/>
        </w:numPr>
        <w:overflowPunct/>
        <w:snapToGrid w:val="0"/>
        <w:spacing w:before="0" w:after="120" w:line="259" w:lineRule="auto"/>
        <w:textAlignment w:val="auto"/>
        <w:rPr>
          <w:rFonts w:eastAsiaTheme="minorEastAsia"/>
          <w:szCs w:val="22"/>
          <w:lang w:val="en-GB"/>
        </w:rPr>
      </w:pPr>
      <w:r w:rsidRPr="00F86B1F">
        <w:rPr>
          <w:rFonts w:eastAsiaTheme="minorEastAsia"/>
          <w:szCs w:val="22"/>
          <w:lang w:val="en-GB"/>
        </w:rPr>
        <w:t>In legacy single PFL positioning measurement report</w:t>
      </w:r>
      <w:r w:rsidR="00642798">
        <w:rPr>
          <w:rFonts w:eastAsiaTheme="minorEastAsia"/>
          <w:szCs w:val="22"/>
          <w:lang w:val="en-GB"/>
        </w:rPr>
        <w:t xml:space="preserve"> of PRS</w:t>
      </w:r>
      <w:r w:rsidRPr="00F86B1F">
        <w:rPr>
          <w:rFonts w:eastAsiaTheme="minorEastAsia"/>
          <w:szCs w:val="22"/>
          <w:lang w:val="en-GB"/>
        </w:rPr>
        <w:t xml:space="preserve">, the </w:t>
      </w:r>
      <w:r w:rsidR="0090377A">
        <w:rPr>
          <w:rFonts w:eastAsiaTheme="minorEastAsia"/>
          <w:szCs w:val="22"/>
          <w:lang w:val="en-GB"/>
        </w:rPr>
        <w:t>measurement results related information including the TRP ID, cell ID, PRS resource set ID, PRS resource ID will be reported.</w:t>
      </w:r>
      <w:r w:rsidR="00FB059C">
        <w:rPr>
          <w:rFonts w:eastAsiaTheme="minorEastAsia"/>
          <w:szCs w:val="22"/>
          <w:lang w:val="en-GB"/>
        </w:rPr>
        <w:t xml:space="preserve"> And for different PFL, different PRS resource set ID will be used, in this case, the PRS can be differentiated by PRS resource set ID and PRS resource ID from the same TRP.</w:t>
      </w:r>
      <w:r w:rsidR="00A66FDD">
        <w:rPr>
          <w:rFonts w:eastAsiaTheme="minorEastAsia"/>
          <w:szCs w:val="22"/>
          <w:lang w:val="en-GB"/>
        </w:rPr>
        <w:t xml:space="preserve"> In bandwidth aggregation for PRS transmission, link indication will be indicated in PRS configuration. And in the measurement report, PFL aggregation indication will be included to let LMF know the PRS for which PFLs are measured. And in order to support the PFL aggregation indication, there are two alternatives. Alt 1 is to include multiple PRS resource set ID and PRS resource ID in the measurement report directly. Alt 2 is to include the link ID in the measurement report for simplicity. But if the link ID is per PRS resource set, the PRS resource will be included in addition. If the link ID is per PRS resource and the link ID is unique among PRS resources on the TRP, no additional information is needed. If the link ID is </w:t>
      </w:r>
      <w:r w:rsidR="00AC325E">
        <w:rPr>
          <w:rFonts w:eastAsiaTheme="minorEastAsia"/>
          <w:szCs w:val="22"/>
          <w:lang w:val="en-GB"/>
        </w:rPr>
        <w:t>unique only among the PRS resource set, the PRS resource set ID is needed.</w:t>
      </w:r>
    </w:p>
    <w:p w14:paraId="5A143834" w14:textId="60B627D5" w:rsidR="00A12282" w:rsidRDefault="00430F0A" w:rsidP="00B0144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0700F">
        <w:rPr>
          <w:b/>
          <w:bCs/>
          <w:i/>
        </w:rPr>
        <w:t>7</w:t>
      </w:r>
      <w:r w:rsidRPr="004B0B62">
        <w:rPr>
          <w:b/>
          <w:bCs/>
          <w:i/>
        </w:rPr>
        <w:t xml:space="preserve">: </w:t>
      </w:r>
      <w:r w:rsidR="004F0BF0" w:rsidRPr="004F0BF0">
        <w:rPr>
          <w:b/>
          <w:bCs/>
          <w:i/>
        </w:rPr>
        <w:t>PFL aggregation indication</w:t>
      </w:r>
      <w:r>
        <w:rPr>
          <w:b/>
          <w:bCs/>
          <w:i/>
        </w:rPr>
        <w:t xml:space="preserve"> </w:t>
      </w:r>
      <w:r w:rsidR="004F0BF0">
        <w:rPr>
          <w:b/>
          <w:bCs/>
          <w:i/>
        </w:rPr>
        <w:t xml:space="preserve">can be supported by indicating </w:t>
      </w:r>
      <w:r>
        <w:rPr>
          <w:b/>
          <w:bCs/>
          <w:i/>
        </w:rPr>
        <w:t>multiple PRS resource set ID/PRS resource ID, or a link ID in positioning report to indicate the aggregated CCs/PFLs for PRS.</w:t>
      </w:r>
    </w:p>
    <w:p w14:paraId="331881CE" w14:textId="454440E4" w:rsidR="00F311D2" w:rsidRDefault="00F311D2" w:rsidP="00B0144B">
      <w:pPr>
        <w:pStyle w:val="3GPPAgreements"/>
        <w:numPr>
          <w:ilvl w:val="0"/>
          <w:numId w:val="0"/>
        </w:numPr>
        <w:overflowPunct/>
        <w:snapToGrid w:val="0"/>
        <w:spacing w:before="0" w:after="120" w:line="259" w:lineRule="auto"/>
        <w:textAlignment w:val="auto"/>
        <w:rPr>
          <w:rFonts w:eastAsiaTheme="minorEastAsia"/>
          <w:szCs w:val="22"/>
          <w:lang w:val="en-GB"/>
        </w:rPr>
      </w:pPr>
      <w:r w:rsidRPr="00F311D2">
        <w:rPr>
          <w:rFonts w:eastAsiaTheme="minorEastAsia"/>
          <w:szCs w:val="22"/>
          <w:lang w:val="en-GB"/>
        </w:rPr>
        <w:t xml:space="preserve">In a measurement report element, </w:t>
      </w:r>
      <w:r>
        <w:rPr>
          <w:rFonts w:eastAsiaTheme="minorEastAsia"/>
          <w:szCs w:val="22"/>
          <w:lang w:val="en-GB"/>
        </w:rPr>
        <w:t xml:space="preserve">as for </w:t>
      </w:r>
      <w:r w:rsidRPr="00F311D2">
        <w:rPr>
          <w:rFonts w:eastAsiaTheme="minorEastAsia"/>
          <w:szCs w:val="22"/>
          <w:lang w:val="en-GB"/>
        </w:rPr>
        <w:t>single RSRP or single RSRPP is reported</w:t>
      </w:r>
      <w:r>
        <w:rPr>
          <w:rFonts w:eastAsiaTheme="minorEastAsia"/>
          <w:szCs w:val="22"/>
          <w:lang w:val="en-GB"/>
        </w:rPr>
        <w:t>, we prefer single RSRP. And the single RSRP is measured based on one PFL which can be defined by default rule, e.g., the PFL with the lowest frequency among multiple PFLs.</w:t>
      </w:r>
    </w:p>
    <w:p w14:paraId="7E218956" w14:textId="229743D2" w:rsidR="00F311D2" w:rsidRDefault="00F311D2" w:rsidP="00F311D2">
      <w:pPr>
        <w:pStyle w:val="3GPPAgreements"/>
        <w:numPr>
          <w:ilvl w:val="0"/>
          <w:numId w:val="0"/>
        </w:numPr>
        <w:overflowPunct/>
        <w:snapToGrid w:val="0"/>
        <w:spacing w:before="0" w:after="120" w:line="259" w:lineRule="auto"/>
        <w:textAlignment w:val="auto"/>
        <w:rPr>
          <w:b/>
          <w:bCs/>
          <w:i/>
        </w:rPr>
      </w:pPr>
      <w:r w:rsidRPr="004B0B62">
        <w:rPr>
          <w:b/>
          <w:bCs/>
          <w:i/>
        </w:rPr>
        <w:lastRenderedPageBreak/>
        <w:t xml:space="preserve">Proposal </w:t>
      </w:r>
      <w:r w:rsidR="0020700F">
        <w:rPr>
          <w:b/>
          <w:bCs/>
          <w:i/>
        </w:rPr>
        <w:t>8</w:t>
      </w:r>
      <w:r w:rsidRPr="004B0B62">
        <w:rPr>
          <w:b/>
          <w:bCs/>
          <w:i/>
        </w:rPr>
        <w:t xml:space="preserve">: </w:t>
      </w:r>
      <w:r w:rsidR="00720EBD">
        <w:rPr>
          <w:b/>
          <w:bCs/>
          <w:i/>
        </w:rPr>
        <w:t>Single RSRP measured based on one PFL with the lowest frequency is reported in a measurement report</w:t>
      </w:r>
      <w:r w:rsidR="006C06C8">
        <w:rPr>
          <w:b/>
          <w:bCs/>
          <w:i/>
        </w:rPr>
        <w:t xml:space="preserve"> from UE</w:t>
      </w:r>
      <w:r>
        <w:rPr>
          <w:b/>
          <w:bCs/>
          <w:i/>
        </w:rPr>
        <w:t>.</w:t>
      </w:r>
    </w:p>
    <w:p w14:paraId="667A5526" w14:textId="77777777" w:rsidR="00F311D2" w:rsidRPr="00F311D2" w:rsidRDefault="00F311D2" w:rsidP="00B0144B">
      <w:pPr>
        <w:pStyle w:val="3GPPAgreements"/>
        <w:numPr>
          <w:ilvl w:val="0"/>
          <w:numId w:val="0"/>
        </w:numPr>
        <w:overflowPunct/>
        <w:snapToGrid w:val="0"/>
        <w:spacing w:before="0" w:after="120" w:line="259" w:lineRule="auto"/>
        <w:textAlignment w:val="auto"/>
        <w:rPr>
          <w:rFonts w:eastAsiaTheme="minorEastAsia"/>
          <w:szCs w:val="22"/>
        </w:rPr>
      </w:pPr>
    </w:p>
    <w:p w14:paraId="284E2290" w14:textId="545827F0" w:rsidR="003D628D" w:rsidRDefault="003D628D" w:rsidP="003D628D">
      <w:pPr>
        <w:pStyle w:val="20"/>
      </w:pPr>
      <w:r>
        <w:rPr>
          <w:lang w:eastAsia="zh-CN"/>
        </w:rPr>
        <w:t>UE capability on</w:t>
      </w:r>
      <w:r>
        <w:t xml:space="preserve"> aggregated PRS </w:t>
      </w:r>
    </w:p>
    <w:p w14:paraId="40589709" w14:textId="09B476FA" w:rsidR="00675AF1" w:rsidRDefault="00675AF1" w:rsidP="00675AF1">
      <w:pPr>
        <w:rPr>
          <w:lang w:eastAsia="x-none"/>
        </w:rPr>
      </w:pPr>
      <w:r w:rsidRPr="009B42ED">
        <w:rPr>
          <w:lang w:val="en-GB" w:eastAsia="zh-CN"/>
        </w:rPr>
        <w:t>In RAN1-112</w:t>
      </w:r>
      <w:r>
        <w:rPr>
          <w:rFonts w:hint="eastAsia"/>
          <w:lang w:val="en-GB" w:eastAsia="zh-CN"/>
        </w:rPr>
        <w:t>b</w:t>
      </w:r>
      <w:r w:rsidRPr="009B42ED">
        <w:rPr>
          <w:lang w:val="en-GB" w:eastAsia="zh-CN"/>
        </w:rPr>
        <w:t xml:space="preserve"> </w:t>
      </w:r>
      <w:r>
        <w:rPr>
          <w:lang w:val="en-GB" w:eastAsia="zh-CN"/>
        </w:rPr>
        <w:t>e-</w:t>
      </w:r>
      <w:r w:rsidRPr="009B42ED">
        <w:rPr>
          <w:lang w:val="en-GB" w:eastAsia="zh-CN"/>
        </w:rPr>
        <w:t>meeting [</w:t>
      </w:r>
      <w:r>
        <w:rPr>
          <w:lang w:val="en-GB" w:eastAsia="zh-CN"/>
        </w:rPr>
        <w:t>3</w:t>
      </w:r>
      <w:r w:rsidRPr="009B42ED">
        <w:rPr>
          <w:lang w:val="en-GB" w:eastAsia="zh-CN"/>
        </w:rPr>
        <w:t xml:space="preserve">], the following agreements were archived on </w:t>
      </w:r>
      <w:r>
        <w:rPr>
          <w:lang w:val="en-GB" w:eastAsia="zh-CN"/>
        </w:rPr>
        <w:t>UE capability</w:t>
      </w:r>
      <w:r w:rsidRPr="009B42ED">
        <w:rPr>
          <w:lang w:val="en-GB" w:eastAsia="zh-CN"/>
        </w:rPr>
        <w:t xml:space="preserve"> for PRS resources aggregated across the PFLs.</w:t>
      </w:r>
    </w:p>
    <w:p w14:paraId="59E3551F" w14:textId="77777777" w:rsidR="00675AF1" w:rsidRPr="004B3153" w:rsidRDefault="00675AF1" w:rsidP="00675AF1">
      <w:pPr>
        <w:rPr>
          <w:b/>
          <w:bCs/>
          <w:i/>
          <w:iCs/>
          <w:sz w:val="20"/>
          <w:szCs w:val="20"/>
          <w:lang w:eastAsia="x-none"/>
        </w:rPr>
      </w:pPr>
      <w:r w:rsidRPr="004B3153">
        <w:rPr>
          <w:b/>
          <w:bCs/>
          <w:i/>
          <w:iCs/>
          <w:sz w:val="20"/>
          <w:szCs w:val="20"/>
          <w:highlight w:val="green"/>
          <w:lang w:eastAsia="x-none"/>
        </w:rPr>
        <w:t>Agreement</w:t>
      </w:r>
    </w:p>
    <w:p w14:paraId="01455C5C" w14:textId="77777777" w:rsidR="00675AF1" w:rsidRPr="004B3153" w:rsidRDefault="00675AF1" w:rsidP="00675AF1">
      <w:pPr>
        <w:rPr>
          <w:i/>
          <w:iCs/>
          <w:sz w:val="20"/>
          <w:szCs w:val="20"/>
          <w:lang w:eastAsia="x-none"/>
        </w:rPr>
      </w:pPr>
      <w:r w:rsidRPr="004B3153">
        <w:rPr>
          <w:i/>
          <w:iCs/>
          <w:sz w:val="20"/>
          <w:szCs w:val="20"/>
          <w:lang w:eastAsia="x-none"/>
        </w:rPr>
        <w:t>Introduce new UE capability(-ies) to support PRS bandwidth aggregation measurement</w:t>
      </w:r>
    </w:p>
    <w:p w14:paraId="5CF4DD95" w14:textId="77777777" w:rsidR="00675AF1" w:rsidRPr="004B3153" w:rsidRDefault="00675AF1" w:rsidP="00675AF1">
      <w:pPr>
        <w:numPr>
          <w:ilvl w:val="0"/>
          <w:numId w:val="17"/>
        </w:numPr>
        <w:autoSpaceDE/>
        <w:autoSpaceDN/>
        <w:adjustRightInd/>
        <w:snapToGrid/>
        <w:spacing w:after="0"/>
        <w:jc w:val="left"/>
        <w:rPr>
          <w:i/>
          <w:iCs/>
          <w:sz w:val="20"/>
          <w:szCs w:val="20"/>
          <w:lang w:eastAsia="x-none"/>
        </w:rPr>
      </w:pPr>
      <w:r w:rsidRPr="004B3153">
        <w:rPr>
          <w:i/>
          <w:iCs/>
          <w:sz w:val="20"/>
          <w:szCs w:val="20"/>
          <w:lang w:eastAsia="x-none"/>
        </w:rPr>
        <w:t>FFS the details include the processing capability (N, T), the maximum number of PRS resources that can be process in a slots over the aggregation</w:t>
      </w:r>
    </w:p>
    <w:p w14:paraId="38E584C2" w14:textId="77777777" w:rsidR="00675AF1" w:rsidRPr="004B3153" w:rsidRDefault="00675AF1" w:rsidP="00675AF1">
      <w:pPr>
        <w:numPr>
          <w:ilvl w:val="0"/>
          <w:numId w:val="17"/>
        </w:numPr>
        <w:autoSpaceDE/>
        <w:autoSpaceDN/>
        <w:adjustRightInd/>
        <w:snapToGrid/>
        <w:spacing w:after="0"/>
        <w:jc w:val="left"/>
        <w:rPr>
          <w:i/>
          <w:iCs/>
          <w:sz w:val="20"/>
          <w:szCs w:val="20"/>
          <w:lang w:eastAsia="x-none"/>
        </w:rPr>
      </w:pPr>
      <w:r w:rsidRPr="004B3153">
        <w:rPr>
          <w:i/>
          <w:iCs/>
          <w:sz w:val="20"/>
          <w:szCs w:val="20"/>
          <w:lang w:eastAsia="x-none"/>
        </w:rPr>
        <w:t>FFS the details on the PFL bandwidth combinations, including maximum number of PFLs, the total aggregated bandwidth, etc.</w:t>
      </w:r>
    </w:p>
    <w:p w14:paraId="5822CD6F" w14:textId="77777777" w:rsidR="00675AF1" w:rsidRPr="004B3153" w:rsidRDefault="00675AF1" w:rsidP="00675AF1">
      <w:pPr>
        <w:numPr>
          <w:ilvl w:val="0"/>
          <w:numId w:val="17"/>
        </w:numPr>
        <w:autoSpaceDE/>
        <w:autoSpaceDN/>
        <w:adjustRightInd/>
        <w:snapToGrid/>
        <w:spacing w:after="0"/>
        <w:jc w:val="left"/>
        <w:rPr>
          <w:i/>
          <w:iCs/>
          <w:sz w:val="20"/>
          <w:szCs w:val="20"/>
          <w:lang w:eastAsia="x-none"/>
        </w:rPr>
      </w:pPr>
      <w:r w:rsidRPr="004B3153">
        <w:rPr>
          <w:i/>
          <w:iCs/>
          <w:sz w:val="20"/>
          <w:szCs w:val="20"/>
          <w:lang w:eastAsia="x-none"/>
        </w:rPr>
        <w:t>This is applicable for DL-TDOA and Multi-RTT positioning methods</w:t>
      </w:r>
    </w:p>
    <w:p w14:paraId="2C32C84C" w14:textId="35F574CF" w:rsidR="00081EA4" w:rsidRDefault="005426C2" w:rsidP="00B51F5C">
      <w:pPr>
        <w:spacing w:beforeLines="50" w:before="120"/>
        <w:rPr>
          <w:lang w:eastAsia="zh-CN"/>
        </w:rPr>
      </w:pPr>
      <w:r>
        <w:rPr>
          <w:lang w:eastAsia="zh-CN"/>
        </w:rPr>
        <w:t xml:space="preserve">In legacy CA mechanism, </w:t>
      </w:r>
      <w:r w:rsidR="00BD2557">
        <w:rPr>
          <w:lang w:eastAsia="zh-CN"/>
        </w:rPr>
        <w:t xml:space="preserve">which band combination can be supported should be up to UE capability. </w:t>
      </w:r>
      <w:r w:rsidR="00033A83">
        <w:rPr>
          <w:lang w:eastAsia="zh-CN"/>
        </w:rPr>
        <w:t>While for PRS aggregation, it is better to define a separate UE capability independent from DL CA communication. And with this UE capability, UE need to report the bandcombination, the maximum number of carriers</w:t>
      </w:r>
      <w:r w:rsidR="00DB6507">
        <w:rPr>
          <w:lang w:eastAsia="zh-CN"/>
        </w:rPr>
        <w:t>, the supported combination set, the power class for PRS aggregation.</w:t>
      </w:r>
      <w:r w:rsidR="00033A83">
        <w:rPr>
          <w:lang w:eastAsia="zh-CN"/>
        </w:rPr>
        <w:t xml:space="preserve"> </w:t>
      </w:r>
    </w:p>
    <w:p w14:paraId="0F619A0E" w14:textId="1FB230E6" w:rsidR="00DB6507" w:rsidRPr="00DB6507" w:rsidRDefault="00DB6507" w:rsidP="00452DCF">
      <w:pPr>
        <w:pStyle w:val="3GPPAgreements"/>
        <w:numPr>
          <w:ilvl w:val="0"/>
          <w:numId w:val="0"/>
        </w:numPr>
        <w:overflowPunct/>
        <w:snapToGrid w:val="0"/>
        <w:spacing w:before="0" w:after="120" w:line="259" w:lineRule="auto"/>
        <w:textAlignment w:val="auto"/>
      </w:pPr>
      <w:r w:rsidRPr="004B0B62">
        <w:rPr>
          <w:b/>
          <w:bCs/>
          <w:i/>
        </w:rPr>
        <w:t xml:space="preserve">Proposal </w:t>
      </w:r>
      <w:r w:rsidR="0020700F">
        <w:rPr>
          <w:b/>
          <w:bCs/>
          <w:i/>
        </w:rPr>
        <w:t>9</w:t>
      </w:r>
      <w:r w:rsidRPr="004B0B62">
        <w:rPr>
          <w:b/>
          <w:bCs/>
          <w:i/>
        </w:rPr>
        <w:t xml:space="preserve">: </w:t>
      </w:r>
      <w:r w:rsidR="00452DCF">
        <w:rPr>
          <w:b/>
          <w:bCs/>
          <w:i/>
        </w:rPr>
        <w:t>D</w:t>
      </w:r>
      <w:r>
        <w:rPr>
          <w:b/>
          <w:bCs/>
          <w:i/>
        </w:rPr>
        <w:t>efine a new UE capability to report the band</w:t>
      </w:r>
      <w:r w:rsidR="0020700F">
        <w:rPr>
          <w:b/>
          <w:bCs/>
          <w:i/>
        </w:rPr>
        <w:t xml:space="preserve"> </w:t>
      </w:r>
      <w:r>
        <w:rPr>
          <w:b/>
          <w:bCs/>
          <w:i/>
        </w:rPr>
        <w:t xml:space="preserve">combination, the maximum number of carriers, the supported combination set </w:t>
      </w:r>
      <w:r w:rsidR="00625B09">
        <w:rPr>
          <w:b/>
          <w:bCs/>
          <w:i/>
        </w:rPr>
        <w:t xml:space="preserve">if more than one </w:t>
      </w:r>
      <w:r>
        <w:rPr>
          <w:b/>
          <w:bCs/>
          <w:i/>
        </w:rPr>
        <w:t>for PRS bandwidth aggregation.</w:t>
      </w:r>
    </w:p>
    <w:p w14:paraId="3C954C19" w14:textId="39FCC385" w:rsidR="003D628D" w:rsidRDefault="003D628D" w:rsidP="003D628D">
      <w:pPr>
        <w:pStyle w:val="1"/>
      </w:pPr>
      <w:r>
        <w:rPr>
          <w:lang w:eastAsia="zh-CN"/>
        </w:rPr>
        <w:t>Bandwidth aggregation for SRS measurement and report</w:t>
      </w:r>
    </w:p>
    <w:p w14:paraId="46953EF6" w14:textId="742032D0" w:rsidR="003D628D" w:rsidRDefault="003D628D" w:rsidP="003D628D">
      <w:pPr>
        <w:pStyle w:val="20"/>
      </w:pPr>
      <w:r>
        <w:rPr>
          <w:lang w:eastAsia="zh-CN"/>
        </w:rPr>
        <w:t>Bandwidth</w:t>
      </w:r>
      <w:r>
        <w:t xml:space="preserve"> aggregation configuration for SRS </w:t>
      </w:r>
    </w:p>
    <w:p w14:paraId="303EF610" w14:textId="495F12F0" w:rsidR="00081EA4" w:rsidRDefault="00BC604C" w:rsidP="00081EA4">
      <w:pPr>
        <w:rPr>
          <w:lang w:eastAsia="x-none"/>
        </w:rPr>
      </w:pPr>
      <w:r>
        <w:rPr>
          <w:lang w:val="en-GB" w:eastAsia="zh-CN"/>
        </w:rPr>
        <w:t>In RAN1-112 meeting [</w:t>
      </w:r>
      <w:r w:rsidR="00BC6DD2">
        <w:rPr>
          <w:lang w:val="en-GB" w:eastAsia="zh-CN"/>
        </w:rPr>
        <w:t>2</w:t>
      </w:r>
      <w:r>
        <w:rPr>
          <w:lang w:val="en-GB" w:eastAsia="zh-CN"/>
        </w:rPr>
        <w:t>], the following agreements were archived on bandwidth aggregation for SRS configuration.</w:t>
      </w:r>
    </w:p>
    <w:p w14:paraId="7A72854C" w14:textId="77777777" w:rsidR="00081EA4" w:rsidRPr="00BC604C" w:rsidRDefault="00081EA4" w:rsidP="00081EA4">
      <w:pPr>
        <w:rPr>
          <w:b/>
          <w:bCs/>
          <w:i/>
          <w:iCs/>
          <w:sz w:val="20"/>
          <w:szCs w:val="20"/>
        </w:rPr>
      </w:pPr>
      <w:r w:rsidRPr="00BC604C">
        <w:rPr>
          <w:b/>
          <w:bCs/>
          <w:i/>
          <w:iCs/>
          <w:sz w:val="20"/>
          <w:szCs w:val="20"/>
          <w:highlight w:val="green"/>
        </w:rPr>
        <w:t>Agreement</w:t>
      </w:r>
    </w:p>
    <w:p w14:paraId="1670AB60" w14:textId="77777777" w:rsidR="00081EA4" w:rsidRPr="00BC604C" w:rsidRDefault="00081EA4" w:rsidP="00081EA4">
      <w:pPr>
        <w:rPr>
          <w:rFonts w:eastAsia="宋体"/>
          <w:i/>
          <w:iCs/>
          <w:sz w:val="20"/>
          <w:szCs w:val="20"/>
        </w:rPr>
      </w:pPr>
      <w:r w:rsidRPr="00BC604C">
        <w:rPr>
          <w:rFonts w:eastAsia="宋体"/>
          <w:i/>
          <w:iCs/>
          <w:sz w:val="20"/>
          <w:szCs w:val="20"/>
        </w:rPr>
        <w:t>To enable SRS bandwi</w:t>
      </w:r>
      <w:r w:rsidRPr="00BC604C">
        <w:rPr>
          <w:rFonts w:eastAsia="宋体" w:hint="eastAsia"/>
          <w:i/>
          <w:iCs/>
          <w:sz w:val="20"/>
          <w:szCs w:val="20"/>
        </w:rPr>
        <w:t>d</w:t>
      </w:r>
      <w:r w:rsidRPr="00BC604C">
        <w:rPr>
          <w:rFonts w:eastAsia="宋体"/>
          <w:i/>
          <w:iCs/>
          <w:sz w:val="20"/>
          <w:szCs w:val="20"/>
        </w:rPr>
        <w:t>th aggregation between SRS in two or three carriers, the following conditions should be satisfied for the aggregated SRS resources across the aggregated carriers</w:t>
      </w:r>
    </w:p>
    <w:p w14:paraId="7B6B319A"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bCs/>
          <w:i/>
          <w:iCs/>
          <w:sz w:val="20"/>
          <w:szCs w:val="20"/>
        </w:rPr>
        <w:t>In the same slot, in same symbols, from the same antenna, this implies</w:t>
      </w:r>
    </w:p>
    <w:p w14:paraId="5A5AD5D5" w14:textId="77777777" w:rsidR="00081EA4" w:rsidRPr="00BC604C" w:rsidRDefault="00081EA4" w:rsidP="00C56D5A">
      <w:pPr>
        <w:numPr>
          <w:ilvl w:val="1"/>
          <w:numId w:val="17"/>
        </w:numPr>
        <w:autoSpaceDE/>
        <w:autoSpaceDN/>
        <w:adjustRightInd/>
        <w:spacing w:after="0"/>
        <w:contextualSpacing/>
        <w:rPr>
          <w:rFonts w:eastAsia="宋体"/>
          <w:i/>
          <w:iCs/>
          <w:sz w:val="20"/>
          <w:szCs w:val="20"/>
        </w:rPr>
      </w:pPr>
      <w:r w:rsidRPr="00BC604C">
        <w:rPr>
          <w:rFonts w:eastAsia="宋体"/>
          <w:i/>
          <w:iCs/>
          <w:sz w:val="20"/>
          <w:szCs w:val="20"/>
        </w:rPr>
        <w:t>FFS: The same gNB Rx TEG and the same UE Tx TEG</w:t>
      </w:r>
    </w:p>
    <w:p w14:paraId="69CA3401"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The same spatial relation</w:t>
      </w:r>
    </w:p>
    <w:p w14:paraId="0D39EC39"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The same </w:t>
      </w:r>
      <w:r w:rsidRPr="00BC604C">
        <w:rPr>
          <w:rFonts w:hint="eastAsia"/>
          <w:i/>
          <w:iCs/>
          <w:sz w:val="20"/>
          <w:szCs w:val="20"/>
        </w:rPr>
        <w:t>startPosition, nrofSymbols</w:t>
      </w:r>
    </w:p>
    <w:p w14:paraId="022802BB"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 xml:space="preserve">FFS: </w:t>
      </w:r>
      <w:r w:rsidRPr="00BC604C">
        <w:rPr>
          <w:rFonts w:hint="eastAsia"/>
          <w:i/>
          <w:iCs/>
          <w:sz w:val="20"/>
          <w:szCs w:val="20"/>
        </w:rPr>
        <w:t>periodicityAndOffset, and slotOffset</w:t>
      </w:r>
    </w:p>
    <w:p w14:paraId="53FD6001"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numerology, i.e. the same CP and SCS</w:t>
      </w:r>
    </w:p>
    <w:p w14:paraId="3A58D651"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or different bandwidths</w:t>
      </w:r>
    </w:p>
    <w:p w14:paraId="7D22A4A2"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comb size</w:t>
      </w:r>
    </w:p>
    <w:p w14:paraId="3512D86F"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FFS: The same number of SRS resource sets and resources </w:t>
      </w:r>
    </w:p>
    <w:p w14:paraId="2F05DE49" w14:textId="77777777" w:rsidR="00081EA4" w:rsidRPr="00BC604C" w:rsidRDefault="00081EA4" w:rsidP="00C56D5A">
      <w:pPr>
        <w:pStyle w:val="af2"/>
        <w:numPr>
          <w:ilvl w:val="0"/>
          <w:numId w:val="17"/>
        </w:numPr>
        <w:autoSpaceDE/>
        <w:autoSpaceDN/>
        <w:adjustRightInd/>
        <w:spacing w:after="0"/>
        <w:ind w:firstLineChars="0"/>
        <w:contextualSpacing/>
        <w:rPr>
          <w:bCs/>
          <w:i/>
          <w:iCs/>
          <w:sz w:val="20"/>
          <w:szCs w:val="20"/>
        </w:rPr>
      </w:pPr>
      <w:r w:rsidRPr="00BC604C">
        <w:rPr>
          <w:bCs/>
          <w:i/>
          <w:iCs/>
          <w:sz w:val="20"/>
          <w:szCs w:val="20"/>
        </w:rPr>
        <w:t>The same Tx PSD (power per subcarrier)</w:t>
      </w:r>
    </w:p>
    <w:p w14:paraId="0F2D66B2"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FFS whether to need the same pathloss RS, Po and alpha</w:t>
      </w:r>
    </w:p>
    <w:p w14:paraId="5BC97BC6"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Note: the Tx PSD is not captured in RAN1 specifications</w:t>
      </w:r>
    </w:p>
    <w:p w14:paraId="5B9E5536" w14:textId="77777777" w:rsidR="00081EA4" w:rsidRPr="00BC604C" w:rsidRDefault="00081EA4" w:rsidP="00C56D5A">
      <w:pPr>
        <w:pStyle w:val="af2"/>
        <w:numPr>
          <w:ilvl w:val="0"/>
          <w:numId w:val="17"/>
        </w:numPr>
        <w:autoSpaceDE/>
        <w:autoSpaceDN/>
        <w:adjustRightInd/>
        <w:spacing w:after="0"/>
        <w:ind w:firstLineChars="0"/>
        <w:contextualSpacing/>
        <w:rPr>
          <w:bCs/>
          <w:i/>
          <w:iCs/>
          <w:sz w:val="20"/>
          <w:szCs w:val="20"/>
        </w:rPr>
      </w:pPr>
      <w:r w:rsidRPr="00BC604C">
        <w:rPr>
          <w:bCs/>
          <w:i/>
          <w:iCs/>
          <w:sz w:val="20"/>
          <w:szCs w:val="20"/>
        </w:rPr>
        <w:t>FFS: SRS with RE-offset configuration which maintains contiguous SRS pattern across aggregated bandwidths even in the presence of guard tones</w:t>
      </w:r>
    </w:p>
    <w:p w14:paraId="6437E33D" w14:textId="77777777" w:rsidR="00081EA4" w:rsidRPr="00BC604C" w:rsidRDefault="00081EA4" w:rsidP="00C56D5A">
      <w:pPr>
        <w:numPr>
          <w:ilvl w:val="0"/>
          <w:numId w:val="17"/>
        </w:numPr>
        <w:autoSpaceDE/>
        <w:autoSpaceDN/>
        <w:adjustRightInd/>
        <w:spacing w:after="0"/>
        <w:contextualSpacing/>
        <w:rPr>
          <w:bCs/>
          <w:i/>
          <w:iCs/>
          <w:sz w:val="20"/>
          <w:szCs w:val="20"/>
        </w:rPr>
      </w:pPr>
      <w:r w:rsidRPr="00BC604C">
        <w:rPr>
          <w:rFonts w:eastAsia="宋体"/>
          <w:i/>
          <w:iCs/>
          <w:sz w:val="20"/>
          <w:szCs w:val="20"/>
        </w:rPr>
        <w:t>Phase continuity between aggregated SRS in different carriers</w:t>
      </w:r>
    </w:p>
    <w:p w14:paraId="1536C846" w14:textId="77777777" w:rsidR="00081EA4" w:rsidRPr="00BC604C" w:rsidRDefault="00081EA4" w:rsidP="00081EA4">
      <w:pPr>
        <w:rPr>
          <w:b/>
          <w:bCs/>
          <w:i/>
          <w:iCs/>
          <w:sz w:val="20"/>
          <w:szCs w:val="20"/>
        </w:rPr>
      </w:pPr>
      <w:r w:rsidRPr="00BC604C">
        <w:rPr>
          <w:b/>
          <w:bCs/>
          <w:i/>
          <w:iCs/>
          <w:sz w:val="20"/>
          <w:szCs w:val="20"/>
          <w:highlight w:val="green"/>
        </w:rPr>
        <w:t>Agreement</w:t>
      </w:r>
    </w:p>
    <w:p w14:paraId="71ADDAC7" w14:textId="77777777" w:rsidR="00081EA4" w:rsidRPr="00BC604C" w:rsidRDefault="00081EA4" w:rsidP="00081EA4">
      <w:pPr>
        <w:rPr>
          <w:rFonts w:eastAsia="宋体"/>
          <w:i/>
          <w:iCs/>
          <w:sz w:val="20"/>
          <w:szCs w:val="20"/>
        </w:rPr>
      </w:pPr>
      <w:r w:rsidRPr="00BC604C">
        <w:rPr>
          <w:rFonts w:eastAsia="宋体"/>
          <w:i/>
          <w:iCs/>
          <w:sz w:val="20"/>
          <w:szCs w:val="20"/>
        </w:rPr>
        <w:t xml:space="preserve">For SRS bandwidth aggregation across two or three carriers, support enhancement of SRS configuration to indicate the SRS resources from which two or three carriers are linked </w:t>
      </w:r>
    </w:p>
    <w:p w14:paraId="35AEEAB9"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SRS resource</w:t>
      </w:r>
      <w:r w:rsidRPr="00BC604C">
        <w:rPr>
          <w:rFonts w:eastAsia="宋体" w:hint="eastAsia"/>
          <w:i/>
          <w:iCs/>
          <w:sz w:val="20"/>
          <w:szCs w:val="20"/>
        </w:rPr>
        <w:t>s</w:t>
      </w:r>
      <w:r w:rsidRPr="00BC604C">
        <w:rPr>
          <w:rFonts w:eastAsia="宋体"/>
          <w:i/>
          <w:iCs/>
          <w:sz w:val="20"/>
          <w:szCs w:val="20"/>
        </w:rPr>
        <w:t xml:space="preserve"> are</w:t>
      </w:r>
      <w:r w:rsidRPr="00BC604C">
        <w:rPr>
          <w:rFonts w:eastAsia="宋体" w:hint="eastAsia"/>
          <w:i/>
          <w:iCs/>
          <w:sz w:val="20"/>
          <w:szCs w:val="20"/>
        </w:rPr>
        <w:t xml:space="preserve"> </w:t>
      </w:r>
      <w:r w:rsidRPr="00BC604C">
        <w:rPr>
          <w:rFonts w:eastAsia="宋体"/>
          <w:i/>
          <w:iCs/>
          <w:sz w:val="20"/>
          <w:szCs w:val="20"/>
        </w:rPr>
        <w:t>per BWP per carrier configuration</w:t>
      </w:r>
    </w:p>
    <w:p w14:paraId="126F7A60"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FFS whether the link is per SRS resource set basis or per SRS resource basis.</w:t>
      </w:r>
    </w:p>
    <w:p w14:paraId="1680C333" w14:textId="7C78ECF0" w:rsidR="001F4713" w:rsidRDefault="001F4713" w:rsidP="001F4713">
      <w:pPr>
        <w:spacing w:beforeLines="50" w:before="120"/>
        <w:rPr>
          <w:lang w:val="en-GB" w:eastAsia="zh-CN"/>
        </w:rPr>
      </w:pPr>
      <w:r w:rsidRPr="001F4713">
        <w:rPr>
          <w:lang w:val="en-GB" w:eastAsia="zh-CN"/>
        </w:rPr>
        <w:t>In RAN1-112</w:t>
      </w:r>
      <w:r w:rsidRPr="001F4713">
        <w:rPr>
          <w:rFonts w:hint="eastAsia"/>
          <w:lang w:val="en-GB" w:eastAsia="zh-CN"/>
        </w:rPr>
        <w:t>b</w:t>
      </w:r>
      <w:r w:rsidRPr="001F4713">
        <w:rPr>
          <w:lang w:val="en-GB" w:eastAsia="zh-CN"/>
        </w:rPr>
        <w:t xml:space="preserve"> e-meeting [3], the following agreements were archived on </w:t>
      </w:r>
      <w:r w:rsidR="005A07F7">
        <w:rPr>
          <w:lang w:val="en-GB" w:eastAsia="zh-CN"/>
        </w:rPr>
        <w:t>S</w:t>
      </w:r>
      <w:r w:rsidRPr="001F4713">
        <w:rPr>
          <w:lang w:val="en-GB" w:eastAsia="zh-CN"/>
        </w:rPr>
        <w:t>RS resources aggregated across the PFLs.</w:t>
      </w:r>
    </w:p>
    <w:p w14:paraId="5CAD5C78" w14:textId="77777777" w:rsidR="00B222AE" w:rsidRPr="00B222AE" w:rsidRDefault="00B222AE" w:rsidP="00B222AE">
      <w:pPr>
        <w:autoSpaceDE/>
        <w:autoSpaceDN/>
        <w:adjustRightInd/>
        <w:snapToGrid/>
        <w:spacing w:after="0"/>
        <w:jc w:val="left"/>
        <w:rPr>
          <w:rFonts w:eastAsia="Batang"/>
          <w:b/>
          <w:bCs/>
          <w:i/>
          <w:iCs/>
          <w:sz w:val="20"/>
          <w:szCs w:val="24"/>
          <w:lang w:val="en-GB" w:eastAsia="x-none"/>
        </w:rPr>
      </w:pPr>
      <w:r w:rsidRPr="00B222AE">
        <w:rPr>
          <w:rFonts w:eastAsia="Batang"/>
          <w:b/>
          <w:bCs/>
          <w:i/>
          <w:iCs/>
          <w:sz w:val="20"/>
          <w:szCs w:val="24"/>
          <w:highlight w:val="green"/>
          <w:lang w:val="en-GB" w:eastAsia="x-none"/>
        </w:rPr>
        <w:lastRenderedPageBreak/>
        <w:t>Agreement</w:t>
      </w:r>
    </w:p>
    <w:p w14:paraId="01C159DD" w14:textId="77777777" w:rsidR="00B222AE" w:rsidRPr="00B222AE" w:rsidRDefault="00B222AE" w:rsidP="00B222AE">
      <w:pPr>
        <w:autoSpaceDE/>
        <w:autoSpaceDN/>
        <w:adjustRightInd/>
        <w:spacing w:after="0"/>
        <w:jc w:val="left"/>
        <w:rPr>
          <w:rFonts w:eastAsia="宋体"/>
          <w:i/>
          <w:iCs/>
          <w:sz w:val="20"/>
          <w:szCs w:val="20"/>
          <w:lang w:val="en-GB"/>
        </w:rPr>
      </w:pPr>
      <w:r w:rsidRPr="00B222AE">
        <w:rPr>
          <w:rFonts w:eastAsia="宋体"/>
          <w:i/>
          <w:iCs/>
          <w:sz w:val="20"/>
          <w:szCs w:val="20"/>
          <w:lang w:val="en-GB"/>
        </w:rPr>
        <w:t>For SRS bandwidth aggregation across two or three carriers, select one of the following options in RAN1#113 meeting</w:t>
      </w:r>
    </w:p>
    <w:p w14:paraId="71A126D5" w14:textId="77777777" w:rsidR="00B222AE" w:rsidRPr="00B222AE" w:rsidRDefault="00B222AE" w:rsidP="00B222AE">
      <w:pPr>
        <w:numPr>
          <w:ilvl w:val="0"/>
          <w:numId w:val="26"/>
        </w:numPr>
        <w:autoSpaceDE/>
        <w:autoSpaceDN/>
        <w:adjustRightInd/>
        <w:snapToGrid/>
        <w:spacing w:after="0"/>
        <w:ind w:hanging="357"/>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Option 2: Per SRS resource set basis. </w:t>
      </w:r>
    </w:p>
    <w:p w14:paraId="4E5BB862"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Support new sign</w:t>
      </w:r>
      <w:r w:rsidRPr="00B222AE">
        <w:rPr>
          <w:rFonts w:eastAsia="Batang"/>
          <w:bCs/>
          <w:i/>
          <w:iCs/>
          <w:sz w:val="20"/>
          <w:szCs w:val="24"/>
          <w:lang w:val="en-GB" w:eastAsia="zh-CN"/>
        </w:rPr>
        <w:t>a</w:t>
      </w:r>
      <w:r w:rsidRPr="00B222AE">
        <w:rPr>
          <w:rFonts w:eastAsia="Batang"/>
          <w:bCs/>
          <w:i/>
          <w:iCs/>
          <w:sz w:val="20"/>
          <w:szCs w:val="24"/>
          <w:lang w:val="en-GB" w:eastAsia="x-none"/>
        </w:rPr>
        <w:t>ling to indicate which SRS resource set</w:t>
      </w:r>
      <w:r w:rsidRPr="00B222AE">
        <w:rPr>
          <w:rFonts w:eastAsia="Batang"/>
          <w:bCs/>
          <w:i/>
          <w:iCs/>
          <w:sz w:val="20"/>
          <w:szCs w:val="24"/>
          <w:lang w:val="en-GB" w:eastAsia="zh-CN"/>
        </w:rPr>
        <w:t>s</w:t>
      </w:r>
      <w:r w:rsidRPr="00B222AE">
        <w:rPr>
          <w:rFonts w:eastAsia="Batang"/>
          <w:bCs/>
          <w:i/>
          <w:iCs/>
          <w:sz w:val="20"/>
          <w:szCs w:val="24"/>
          <w:lang w:val="en-GB" w:eastAsia="x-none"/>
        </w:rPr>
        <w:t xml:space="preserve"> across carriers are linked. </w:t>
      </w:r>
    </w:p>
    <w:p w14:paraId="2FBD73E0"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It is assumed that the SRS resources across the linked SRS resource sets are linked if the conditions are satisfied. For the non-linked SRS resource sets, no aggregation is assumed even if the conditions are satisfied.  </w:t>
      </w:r>
    </w:p>
    <w:p w14:paraId="12131DE9" w14:textId="77777777" w:rsidR="00B222AE" w:rsidRPr="00B222AE" w:rsidRDefault="00B222AE" w:rsidP="00B222AE">
      <w:pPr>
        <w:numPr>
          <w:ilvl w:val="0"/>
          <w:numId w:val="26"/>
        </w:numPr>
        <w:autoSpaceDE/>
        <w:autoSpaceDN/>
        <w:adjustRightInd/>
        <w:snapToGrid/>
        <w:spacing w:after="0"/>
        <w:ind w:hanging="357"/>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Option 3: Per SRS resource basis. </w:t>
      </w:r>
    </w:p>
    <w:p w14:paraId="026F3CB4"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Support new sign</w:t>
      </w:r>
      <w:r w:rsidRPr="00B222AE">
        <w:rPr>
          <w:rFonts w:eastAsia="Batang"/>
          <w:bCs/>
          <w:i/>
          <w:iCs/>
          <w:sz w:val="20"/>
          <w:szCs w:val="24"/>
          <w:lang w:val="en-GB" w:eastAsia="zh-CN"/>
        </w:rPr>
        <w:t>a</w:t>
      </w:r>
      <w:r w:rsidRPr="00B222AE">
        <w:rPr>
          <w:rFonts w:eastAsia="Batang"/>
          <w:bCs/>
          <w:i/>
          <w:iCs/>
          <w:sz w:val="20"/>
          <w:szCs w:val="24"/>
          <w:lang w:val="en-GB" w:eastAsia="x-none"/>
        </w:rPr>
        <w:t>ling to indicate which SRS resource</w:t>
      </w:r>
      <w:r w:rsidRPr="00B222AE">
        <w:rPr>
          <w:rFonts w:eastAsia="Batang"/>
          <w:bCs/>
          <w:i/>
          <w:iCs/>
          <w:sz w:val="20"/>
          <w:szCs w:val="24"/>
          <w:lang w:val="en-GB" w:eastAsia="zh-CN"/>
        </w:rPr>
        <w:t>s</w:t>
      </w:r>
      <w:r w:rsidRPr="00B222AE">
        <w:rPr>
          <w:rFonts w:eastAsia="Batang"/>
          <w:bCs/>
          <w:i/>
          <w:iCs/>
          <w:sz w:val="20"/>
          <w:szCs w:val="24"/>
          <w:lang w:val="en-GB" w:eastAsia="x-none"/>
        </w:rPr>
        <w:t xml:space="preserve"> across carriers are linked. </w:t>
      </w:r>
    </w:p>
    <w:p w14:paraId="00787CB1"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For the non-linked SRS resources, no aggregation is assumed even if the conditions are satisfied</w:t>
      </w:r>
    </w:p>
    <w:p w14:paraId="347DEB8C" w14:textId="77777777" w:rsidR="005A07F7" w:rsidRPr="005A07F7" w:rsidRDefault="005A07F7" w:rsidP="005A07F7">
      <w:pPr>
        <w:rPr>
          <w:b/>
          <w:i/>
          <w:iCs/>
          <w:sz w:val="20"/>
          <w:szCs w:val="20"/>
          <w:lang w:eastAsia="x-none"/>
        </w:rPr>
      </w:pPr>
      <w:r w:rsidRPr="005A07F7">
        <w:rPr>
          <w:b/>
          <w:i/>
          <w:iCs/>
          <w:sz w:val="20"/>
          <w:szCs w:val="20"/>
          <w:highlight w:val="green"/>
          <w:lang w:eastAsia="x-none"/>
        </w:rPr>
        <w:t>Agreement</w:t>
      </w:r>
    </w:p>
    <w:p w14:paraId="5DC23439" w14:textId="77777777" w:rsidR="005A07F7" w:rsidRPr="005A07F7" w:rsidRDefault="005A07F7" w:rsidP="005A07F7">
      <w:pPr>
        <w:rPr>
          <w:rFonts w:cs="Times"/>
          <w:i/>
          <w:iCs/>
          <w:sz w:val="20"/>
          <w:szCs w:val="20"/>
        </w:rPr>
      </w:pPr>
      <w:r w:rsidRPr="005A07F7">
        <w:rPr>
          <w:rFonts w:cs="Times"/>
          <w:i/>
          <w:iCs/>
          <w:sz w:val="20"/>
          <w:szCs w:val="20"/>
        </w:rPr>
        <w:t>For SRS bandwidth aggregation between SRS in two or three carriers, decide whether one or more of the following are needed for the aggregated SRS resources in RAN1#113 meeting</w:t>
      </w:r>
    </w:p>
    <w:p w14:paraId="7E5A4ACA" w14:textId="77777777"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eastAsia="宋体" w:cs="Times"/>
          <w:i/>
          <w:iCs/>
          <w:sz w:val="20"/>
          <w:szCs w:val="20"/>
        </w:rPr>
        <w:t>The same timing advance offset or the same TAG</w:t>
      </w:r>
    </w:p>
    <w:p w14:paraId="68F430A6" w14:textId="77777777" w:rsidR="005A07F7" w:rsidRPr="005A07F7" w:rsidRDefault="005A07F7" w:rsidP="005A07F7">
      <w:pPr>
        <w:numPr>
          <w:ilvl w:val="0"/>
          <w:numId w:val="17"/>
        </w:numPr>
        <w:autoSpaceDE/>
        <w:autoSpaceDN/>
        <w:adjustRightInd/>
        <w:spacing w:after="0"/>
        <w:contextualSpacing/>
        <w:jc w:val="left"/>
        <w:rPr>
          <w:rFonts w:eastAsia="宋体" w:cs="Times"/>
          <w:i/>
          <w:iCs/>
          <w:sz w:val="20"/>
          <w:szCs w:val="20"/>
        </w:rPr>
      </w:pPr>
      <w:r w:rsidRPr="005A07F7">
        <w:rPr>
          <w:rFonts w:eastAsia="宋体" w:cs="Times"/>
          <w:i/>
          <w:iCs/>
          <w:sz w:val="20"/>
          <w:szCs w:val="20"/>
        </w:rPr>
        <w:t xml:space="preserve">The same </w:t>
      </w:r>
      <w:r w:rsidRPr="005A07F7">
        <w:rPr>
          <w:rFonts w:cs="Times"/>
          <w:i/>
          <w:iCs/>
          <w:sz w:val="20"/>
          <w:szCs w:val="20"/>
        </w:rPr>
        <w:t>periodicityAndOffset, and slotOffset</w:t>
      </w:r>
    </w:p>
    <w:p w14:paraId="7AFB4783" w14:textId="77777777" w:rsidR="005A07F7" w:rsidRPr="005A07F7" w:rsidRDefault="005A07F7" w:rsidP="005A07F7">
      <w:pPr>
        <w:numPr>
          <w:ilvl w:val="0"/>
          <w:numId w:val="17"/>
        </w:numPr>
        <w:autoSpaceDE/>
        <w:autoSpaceDN/>
        <w:adjustRightInd/>
        <w:spacing w:after="0"/>
        <w:contextualSpacing/>
        <w:jc w:val="left"/>
        <w:rPr>
          <w:rFonts w:eastAsia="宋体" w:cs="Times"/>
          <w:i/>
          <w:iCs/>
          <w:sz w:val="20"/>
          <w:szCs w:val="20"/>
        </w:rPr>
      </w:pPr>
      <w:r w:rsidRPr="005A07F7">
        <w:rPr>
          <w:rFonts w:cs="Times"/>
          <w:bCs/>
          <w:i/>
          <w:iCs/>
          <w:sz w:val="20"/>
          <w:szCs w:val="20"/>
        </w:rPr>
        <w:t xml:space="preserve">The </w:t>
      </w:r>
      <w:r w:rsidRPr="005A07F7">
        <w:rPr>
          <w:rFonts w:eastAsia="宋体" w:cs="Times"/>
          <w:bCs/>
          <w:i/>
          <w:iCs/>
          <w:sz w:val="20"/>
          <w:szCs w:val="20"/>
        </w:rPr>
        <w:t xml:space="preserve">same </w:t>
      </w:r>
      <w:r w:rsidRPr="005A07F7">
        <w:rPr>
          <w:rFonts w:cs="Times"/>
          <w:bCs/>
          <w:i/>
          <w:iCs/>
          <w:sz w:val="20"/>
          <w:szCs w:val="20"/>
        </w:rPr>
        <w:t>number of SRS resource sets and/or</w:t>
      </w:r>
      <w:r w:rsidRPr="005A07F7">
        <w:rPr>
          <w:rFonts w:eastAsia="宋体" w:cs="Times"/>
          <w:bCs/>
          <w:i/>
          <w:iCs/>
          <w:sz w:val="20"/>
          <w:szCs w:val="20"/>
        </w:rPr>
        <w:t xml:space="preserve"> the same</w:t>
      </w:r>
      <w:r w:rsidRPr="005A07F7">
        <w:rPr>
          <w:rFonts w:cs="Times"/>
          <w:bCs/>
          <w:i/>
          <w:iCs/>
          <w:sz w:val="20"/>
          <w:szCs w:val="20"/>
        </w:rPr>
        <w:t xml:space="preserve"> number of SRS resources</w:t>
      </w:r>
      <w:r w:rsidRPr="005A07F7">
        <w:rPr>
          <w:rFonts w:eastAsia="宋体" w:cs="Times"/>
          <w:bCs/>
          <w:i/>
          <w:iCs/>
          <w:sz w:val="20"/>
          <w:szCs w:val="20"/>
        </w:rPr>
        <w:t xml:space="preserve"> per set</w:t>
      </w:r>
    </w:p>
    <w:p w14:paraId="14F36C6C" w14:textId="77777777" w:rsidR="005A07F7" w:rsidRPr="005A07F7" w:rsidRDefault="005A07F7" w:rsidP="005A07F7">
      <w:pPr>
        <w:pStyle w:val="af2"/>
        <w:numPr>
          <w:ilvl w:val="0"/>
          <w:numId w:val="17"/>
        </w:numPr>
        <w:autoSpaceDE/>
        <w:autoSpaceDN/>
        <w:adjustRightInd/>
        <w:ind w:firstLineChars="0"/>
        <w:contextualSpacing/>
        <w:rPr>
          <w:rFonts w:cs="Times"/>
          <w:bCs/>
          <w:i/>
          <w:iCs/>
          <w:sz w:val="20"/>
          <w:szCs w:val="20"/>
        </w:rPr>
      </w:pPr>
      <w:r w:rsidRPr="005A07F7">
        <w:rPr>
          <w:rFonts w:cs="Times"/>
          <w:bCs/>
          <w:i/>
          <w:iCs/>
          <w:sz w:val="20"/>
          <w:szCs w:val="20"/>
        </w:rPr>
        <w:t>The</w:t>
      </w:r>
      <w:r w:rsidRPr="005A07F7">
        <w:rPr>
          <w:rFonts w:cs="Times"/>
          <w:bCs/>
          <w:i/>
          <w:iCs/>
          <w:sz w:val="20"/>
          <w:szCs w:val="20"/>
          <w:lang w:eastAsia="zh-CN"/>
        </w:rPr>
        <w:t xml:space="preserve"> configuration of</w:t>
      </w:r>
      <w:r w:rsidRPr="005A07F7">
        <w:rPr>
          <w:rFonts w:cs="Times"/>
          <w:bCs/>
          <w:i/>
          <w:iCs/>
          <w:sz w:val="20"/>
          <w:szCs w:val="20"/>
        </w:rPr>
        <w:t xml:space="preserve"> </w:t>
      </w:r>
      <w:r w:rsidRPr="005A07F7">
        <w:rPr>
          <w:rFonts w:cs="Times"/>
          <w:bCs/>
          <w:i/>
          <w:iCs/>
          <w:strike/>
          <w:sz w:val="20"/>
          <w:szCs w:val="20"/>
        </w:rPr>
        <w:t xml:space="preserve">same </w:t>
      </w:r>
      <w:r w:rsidRPr="005A07F7">
        <w:rPr>
          <w:rFonts w:cs="Times"/>
          <w:bCs/>
          <w:i/>
          <w:iCs/>
          <w:sz w:val="20"/>
          <w:szCs w:val="20"/>
        </w:rPr>
        <w:t>pathloss RS, Po and alpha to ensure the same Tx PSD (power per subcarrier)</w:t>
      </w:r>
    </w:p>
    <w:p w14:paraId="59931A37" w14:textId="77777777" w:rsidR="005A07F7" w:rsidRPr="005A07F7" w:rsidRDefault="005A07F7" w:rsidP="005A07F7">
      <w:pPr>
        <w:pStyle w:val="af2"/>
        <w:numPr>
          <w:ilvl w:val="1"/>
          <w:numId w:val="17"/>
        </w:numPr>
        <w:autoSpaceDE/>
        <w:autoSpaceDN/>
        <w:adjustRightInd/>
        <w:ind w:firstLineChars="0"/>
        <w:contextualSpacing/>
        <w:rPr>
          <w:rFonts w:cs="Times"/>
          <w:bCs/>
          <w:i/>
          <w:iCs/>
          <w:sz w:val="20"/>
          <w:szCs w:val="20"/>
        </w:rPr>
      </w:pPr>
      <w:r w:rsidRPr="005A07F7">
        <w:rPr>
          <w:rFonts w:cs="Times"/>
          <w:bCs/>
          <w:i/>
          <w:iCs/>
          <w:sz w:val="20"/>
          <w:szCs w:val="20"/>
        </w:rPr>
        <w:t xml:space="preserve">FFS the details, e.g. </w:t>
      </w:r>
      <w:r w:rsidRPr="005A07F7">
        <w:rPr>
          <w:rFonts w:cs="Times"/>
          <w:i/>
          <w:iCs/>
          <w:sz w:val="20"/>
          <w:szCs w:val="20"/>
        </w:rPr>
        <w:t>UE determines the transmit power for SRS transmission in a reference carrier and applies the same Tx PSD for SRS transmission in other carriers, or configure a common parameter set for the aggregated carriers</w:t>
      </w:r>
    </w:p>
    <w:p w14:paraId="7B61858C" w14:textId="77777777"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cs="Times"/>
          <w:i/>
          <w:iCs/>
          <w:sz w:val="20"/>
          <w:szCs w:val="20"/>
        </w:rPr>
        <w:t>The same antenna port from RAN1 specification perspective</w:t>
      </w:r>
    </w:p>
    <w:p w14:paraId="674D3655" w14:textId="77777777" w:rsidR="005A07F7" w:rsidRPr="005A07F7" w:rsidRDefault="005A07F7" w:rsidP="005A07F7">
      <w:pPr>
        <w:numPr>
          <w:ilvl w:val="1"/>
          <w:numId w:val="17"/>
        </w:numPr>
        <w:autoSpaceDE/>
        <w:autoSpaceDN/>
        <w:adjustRightInd/>
        <w:spacing w:after="0"/>
        <w:contextualSpacing/>
        <w:rPr>
          <w:rFonts w:eastAsia="宋体" w:cs="Times"/>
          <w:i/>
          <w:iCs/>
          <w:sz w:val="20"/>
          <w:szCs w:val="20"/>
        </w:rPr>
      </w:pPr>
      <w:r w:rsidRPr="005A07F7">
        <w:rPr>
          <w:rFonts w:cs="Times"/>
          <w:i/>
          <w:iCs/>
          <w:sz w:val="20"/>
          <w:szCs w:val="20"/>
        </w:rPr>
        <w:t>Note: this is to achieve phase continuity between carriers</w:t>
      </w:r>
    </w:p>
    <w:p w14:paraId="626E805E" w14:textId="77777777"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eastAsia="宋体" w:cs="Times"/>
          <w:i/>
          <w:iCs/>
          <w:sz w:val="20"/>
          <w:szCs w:val="20"/>
        </w:rPr>
        <w:t xml:space="preserve">UE is expected to be configured with SRS resources that maintain a per-symbol uniformly spaced SRS pattern across aggregated bandwidths </w:t>
      </w:r>
    </w:p>
    <w:p w14:paraId="63E6716F" w14:textId="05A33D2C"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eastAsia="宋体" w:cs="Times"/>
          <w:i/>
          <w:iCs/>
          <w:sz w:val="20"/>
          <w:szCs w:val="20"/>
        </w:rPr>
        <w:t>Others if any</w:t>
      </w:r>
    </w:p>
    <w:p w14:paraId="055FB104" w14:textId="77777777" w:rsidR="005A07F7" w:rsidRDefault="005A07F7" w:rsidP="005A07F7">
      <w:pPr>
        <w:spacing w:beforeLines="50" w:before="120"/>
        <w:contextualSpacing/>
        <w:rPr>
          <w:rFonts w:eastAsia="宋体" w:cs="Times"/>
          <w:szCs w:val="20"/>
        </w:rPr>
      </w:pPr>
    </w:p>
    <w:p w14:paraId="59B66D12" w14:textId="23D033CB" w:rsidR="00081EA4" w:rsidRDefault="00EC1D57" w:rsidP="005A07F7">
      <w:pPr>
        <w:spacing w:beforeLines="50" w:before="120"/>
        <w:contextualSpacing/>
        <w:rPr>
          <w:rFonts w:eastAsia="宋体"/>
          <w:szCs w:val="20"/>
          <w:lang w:eastAsia="zh-CN"/>
        </w:rPr>
      </w:pPr>
      <w:r>
        <w:rPr>
          <w:rFonts w:eastAsia="宋体"/>
          <w:szCs w:val="20"/>
          <w:lang w:eastAsia="zh-CN"/>
        </w:rPr>
        <w:t xml:space="preserve">As same as PRS configuration with bandwidth aggregation, we also prefer the link is per SRS resource set. And prefer the same </w:t>
      </w:r>
      <w:r w:rsidRPr="00BC604C">
        <w:rPr>
          <w:rFonts w:hint="eastAsia"/>
          <w:i/>
          <w:iCs/>
          <w:sz w:val="20"/>
          <w:szCs w:val="20"/>
        </w:rPr>
        <w:t>periodicityAndOffset, and slotOffset</w:t>
      </w:r>
      <w:r>
        <w:rPr>
          <w:i/>
          <w:iCs/>
          <w:sz w:val="20"/>
          <w:szCs w:val="20"/>
        </w:rPr>
        <w:t xml:space="preserve"> </w:t>
      </w:r>
      <w:r w:rsidRPr="00EC1D57">
        <w:rPr>
          <w:rFonts w:eastAsia="宋体"/>
          <w:szCs w:val="20"/>
          <w:lang w:eastAsia="zh-CN"/>
        </w:rPr>
        <w:t>for SRS across the aggregated carriers</w:t>
      </w:r>
      <w:r>
        <w:rPr>
          <w:rFonts w:eastAsia="宋体"/>
          <w:szCs w:val="20"/>
          <w:lang w:eastAsia="zh-CN"/>
        </w:rPr>
        <w:t>.</w:t>
      </w:r>
    </w:p>
    <w:p w14:paraId="3937B4BC" w14:textId="1AE2C058" w:rsidR="00EC1D57" w:rsidRDefault="00EC1D57" w:rsidP="00EC1D5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0700F">
        <w:rPr>
          <w:b/>
          <w:bCs/>
          <w:i/>
        </w:rPr>
        <w:t>10</w:t>
      </w:r>
      <w:r w:rsidRPr="004B0B62">
        <w:rPr>
          <w:b/>
          <w:bCs/>
          <w:i/>
        </w:rPr>
        <w:t xml:space="preserve">: </w:t>
      </w:r>
      <w:r>
        <w:rPr>
          <w:b/>
          <w:bCs/>
          <w:i/>
        </w:rPr>
        <w:t>Support the link per SRS resource set for aggregated SRS.</w:t>
      </w:r>
    </w:p>
    <w:p w14:paraId="63507615" w14:textId="0F565A36" w:rsidR="00EC1D57" w:rsidRDefault="00EC1D57" w:rsidP="00EC1D5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B3403">
        <w:rPr>
          <w:b/>
          <w:bCs/>
          <w:i/>
        </w:rPr>
        <w:t>1</w:t>
      </w:r>
      <w:r w:rsidR="0020700F">
        <w:rPr>
          <w:b/>
          <w:bCs/>
          <w:i/>
        </w:rPr>
        <w:t>1</w:t>
      </w:r>
      <w:r w:rsidRPr="004B0B62">
        <w:rPr>
          <w:b/>
          <w:bCs/>
          <w:i/>
        </w:rPr>
        <w:t xml:space="preserve">: </w:t>
      </w:r>
      <w:r>
        <w:rPr>
          <w:b/>
          <w:bCs/>
          <w:i/>
        </w:rPr>
        <w:t xml:space="preserve">Support same </w:t>
      </w:r>
      <w:r w:rsidRPr="00EC1D57">
        <w:rPr>
          <w:rFonts w:hint="eastAsia"/>
          <w:b/>
          <w:bCs/>
          <w:i/>
        </w:rPr>
        <w:t>periodicityAndOffset, and slotOffset</w:t>
      </w:r>
      <w:r>
        <w:rPr>
          <w:b/>
          <w:bCs/>
          <w:i/>
        </w:rPr>
        <w:t xml:space="preserve"> for SRS across the aggregated carriers.</w:t>
      </w:r>
    </w:p>
    <w:p w14:paraId="46DD87FD" w14:textId="3CA9E7D2" w:rsidR="003D628D" w:rsidRDefault="003D628D" w:rsidP="003D628D">
      <w:pPr>
        <w:pStyle w:val="20"/>
      </w:pPr>
      <w:r>
        <w:rPr>
          <w:lang w:eastAsia="zh-CN"/>
        </w:rPr>
        <w:t>Report for aggregated</w:t>
      </w:r>
      <w:r>
        <w:t xml:space="preserve"> </w:t>
      </w:r>
      <w:r w:rsidR="005E31B4">
        <w:t>S</w:t>
      </w:r>
      <w:r>
        <w:t xml:space="preserve">RS </w:t>
      </w:r>
    </w:p>
    <w:p w14:paraId="0C10B66D" w14:textId="7537A7C8" w:rsidR="00081EA4" w:rsidRPr="00D91C61" w:rsidRDefault="00D91C61" w:rsidP="00081EA4">
      <w:pPr>
        <w:rPr>
          <w:szCs w:val="20"/>
          <w:lang w:eastAsia="x-none"/>
        </w:rPr>
      </w:pPr>
      <w:r>
        <w:rPr>
          <w:lang w:val="en-GB" w:eastAsia="zh-CN"/>
        </w:rPr>
        <w:t>In RAN1-112 meeting [</w:t>
      </w:r>
      <w:r w:rsidR="00BC6DD2">
        <w:rPr>
          <w:lang w:val="en-GB" w:eastAsia="zh-CN"/>
        </w:rPr>
        <w:t>2</w:t>
      </w:r>
      <w:r>
        <w:rPr>
          <w:lang w:val="en-GB" w:eastAsia="zh-CN"/>
        </w:rPr>
        <w:t>], the following agreements were archived on report for SRS resources aggregated across the carriers.</w:t>
      </w:r>
    </w:p>
    <w:p w14:paraId="78331F6D" w14:textId="77777777" w:rsidR="00081EA4" w:rsidRPr="00855C46" w:rsidRDefault="00081EA4" w:rsidP="00081EA4">
      <w:pPr>
        <w:rPr>
          <w:b/>
          <w:bCs/>
          <w:i/>
          <w:iCs/>
          <w:sz w:val="20"/>
          <w:szCs w:val="20"/>
        </w:rPr>
      </w:pPr>
      <w:r w:rsidRPr="00855C46">
        <w:rPr>
          <w:b/>
          <w:bCs/>
          <w:i/>
          <w:iCs/>
          <w:sz w:val="20"/>
          <w:szCs w:val="20"/>
          <w:highlight w:val="green"/>
        </w:rPr>
        <w:t>Agreement</w:t>
      </w:r>
    </w:p>
    <w:p w14:paraId="5C49A2C4" w14:textId="77777777" w:rsidR="00081EA4" w:rsidRPr="00855C46" w:rsidRDefault="00081EA4" w:rsidP="00081EA4">
      <w:pPr>
        <w:rPr>
          <w:rFonts w:eastAsia="宋体"/>
          <w:i/>
          <w:iCs/>
          <w:sz w:val="20"/>
          <w:szCs w:val="20"/>
        </w:rPr>
      </w:pPr>
      <w:r w:rsidRPr="00855C46">
        <w:rPr>
          <w:rFonts w:eastAsia="宋体"/>
          <w:i/>
          <w:iCs/>
          <w:sz w:val="20"/>
          <w:szCs w:val="20"/>
        </w:rPr>
        <w:t>Support joint measurement and report for the SRS resources across the aggregated carriers for UL-TDOA and Multi-RTT positioning methods</w:t>
      </w:r>
    </w:p>
    <w:p w14:paraId="0FF610F3"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i/>
          <w:iCs/>
          <w:sz w:val="20"/>
          <w:szCs w:val="20"/>
        </w:rPr>
        <w:t>Single UL RTOA or gNB Rx-Tx time difference is reported for the SRS resources across aggregated carriers</w:t>
      </w:r>
    </w:p>
    <w:p w14:paraId="6DF4E249" w14:textId="77777777" w:rsidR="00081EA4" w:rsidRPr="00855C46"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855C46">
        <w:rPr>
          <w:i/>
          <w:iCs/>
          <w:sz w:val="20"/>
          <w:szCs w:val="20"/>
        </w:rPr>
        <w:t>FFS: RSRP or RSRPP</w:t>
      </w:r>
    </w:p>
    <w:p w14:paraId="669A0A92"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rFonts w:eastAsia="等线"/>
          <w:i/>
          <w:iCs/>
          <w:sz w:val="20"/>
          <w:szCs w:val="20"/>
          <w:lang w:eastAsia="zh-CN"/>
        </w:rPr>
        <w:t xml:space="preserve">FFS: SRS carrier aggregation indication is reported along with the measurement results </w:t>
      </w:r>
      <w:r w:rsidRPr="00855C46">
        <w:rPr>
          <w:i/>
          <w:iCs/>
          <w:sz w:val="20"/>
          <w:szCs w:val="20"/>
        </w:rPr>
        <w:t>to indicate whether/which carriers are aggregated for the joint SRS measurement</w:t>
      </w:r>
    </w:p>
    <w:p w14:paraId="3E946D36"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rFonts w:eastAsia="等线"/>
          <w:i/>
          <w:iCs/>
          <w:sz w:val="20"/>
          <w:szCs w:val="20"/>
          <w:lang w:eastAsia="zh-CN"/>
        </w:rPr>
      </w:pPr>
      <w:r w:rsidRPr="00855C46">
        <w:rPr>
          <w:rFonts w:eastAsia="等线"/>
          <w:i/>
          <w:iCs/>
          <w:sz w:val="20"/>
          <w:szCs w:val="20"/>
          <w:lang w:eastAsia="zh-CN"/>
        </w:rPr>
        <w:t>Support LMF to request gNB for the UL positioning measurement from aggregated SRS resources across multiple CCs</w:t>
      </w:r>
    </w:p>
    <w:p w14:paraId="2C8BBB89" w14:textId="77777777" w:rsidR="005A07F7" w:rsidRPr="00C212CB" w:rsidRDefault="005A07F7" w:rsidP="005A07F7">
      <w:pPr>
        <w:spacing w:beforeLines="50" w:before="120"/>
        <w:rPr>
          <w:lang w:val="en-GB" w:eastAsia="zh-CN"/>
        </w:rPr>
      </w:pPr>
      <w:r w:rsidRPr="005A07F7">
        <w:rPr>
          <w:lang w:val="en-GB" w:eastAsia="zh-CN"/>
        </w:rPr>
        <w:t>In RAN1-112</w:t>
      </w:r>
      <w:r w:rsidRPr="005A07F7">
        <w:rPr>
          <w:rFonts w:hint="eastAsia"/>
          <w:lang w:val="en-GB" w:eastAsia="zh-CN"/>
        </w:rPr>
        <w:t>b</w:t>
      </w:r>
      <w:r w:rsidRPr="005A07F7">
        <w:rPr>
          <w:lang w:val="en-GB" w:eastAsia="zh-CN"/>
        </w:rPr>
        <w:t xml:space="preserve"> e-</w:t>
      </w:r>
      <w:r w:rsidRPr="00CD7EA0">
        <w:rPr>
          <w:lang w:val="en-GB" w:eastAsia="zh-CN"/>
        </w:rPr>
        <w:t>meeting [</w:t>
      </w:r>
      <w:r w:rsidRPr="00C212CB">
        <w:rPr>
          <w:lang w:val="en-GB" w:eastAsia="zh-CN"/>
        </w:rPr>
        <w:t>3], the following agreements were archived on SRS resources aggregated across the PFLs.</w:t>
      </w:r>
    </w:p>
    <w:p w14:paraId="6C846468" w14:textId="77777777" w:rsidR="00C212CB" w:rsidRPr="00C212CB" w:rsidRDefault="00C212CB" w:rsidP="00C212CB">
      <w:pPr>
        <w:rPr>
          <w:b/>
          <w:bCs/>
          <w:i/>
          <w:iCs/>
          <w:sz w:val="20"/>
          <w:szCs w:val="20"/>
          <w:lang w:eastAsia="x-none"/>
        </w:rPr>
      </w:pPr>
      <w:r w:rsidRPr="00C212CB">
        <w:rPr>
          <w:b/>
          <w:bCs/>
          <w:i/>
          <w:iCs/>
          <w:sz w:val="20"/>
          <w:szCs w:val="20"/>
          <w:highlight w:val="green"/>
          <w:lang w:eastAsia="x-none"/>
        </w:rPr>
        <w:t>Agreement</w:t>
      </w:r>
    </w:p>
    <w:p w14:paraId="2E0CED6F" w14:textId="77777777" w:rsidR="00C212CB" w:rsidRPr="00C212CB" w:rsidRDefault="00C212CB" w:rsidP="00C212CB">
      <w:pPr>
        <w:rPr>
          <w:rFonts w:eastAsia="宋体" w:cs="Times"/>
          <w:i/>
          <w:iCs/>
          <w:sz w:val="20"/>
          <w:szCs w:val="20"/>
        </w:rPr>
      </w:pPr>
      <w:r w:rsidRPr="00C212CB">
        <w:rPr>
          <w:rFonts w:eastAsia="宋体" w:cs="Times"/>
          <w:i/>
          <w:iCs/>
          <w:sz w:val="20"/>
          <w:szCs w:val="20"/>
        </w:rPr>
        <w:t>For the SRS resources across aggregated carriers for UL-TDOA and Multi-RTT positioning methods, use similar signaling as the</w:t>
      </w:r>
      <w:r w:rsidRPr="00C212CB">
        <w:rPr>
          <w:rFonts w:cs="Times"/>
          <w:i/>
          <w:iCs/>
          <w:sz w:val="20"/>
          <w:szCs w:val="20"/>
        </w:rPr>
        <w:t xml:space="preserve"> existing Rel-16/Rel-17 SRS measurement</w:t>
      </w:r>
      <w:r w:rsidRPr="00C212CB">
        <w:rPr>
          <w:rFonts w:eastAsia="宋体" w:cs="Times"/>
          <w:i/>
          <w:iCs/>
          <w:sz w:val="20"/>
          <w:szCs w:val="20"/>
        </w:rPr>
        <w:t xml:space="preserve"> </w:t>
      </w:r>
      <w:r w:rsidRPr="00C212CB">
        <w:rPr>
          <w:rFonts w:cs="Times"/>
          <w:i/>
          <w:iCs/>
          <w:sz w:val="20"/>
          <w:szCs w:val="20"/>
        </w:rPr>
        <w:t xml:space="preserve">of single carrier with the </w:t>
      </w:r>
      <w:r w:rsidRPr="00C212CB">
        <w:rPr>
          <w:rFonts w:eastAsia="宋体" w:cs="Times"/>
          <w:i/>
          <w:iCs/>
          <w:sz w:val="20"/>
          <w:szCs w:val="20"/>
        </w:rPr>
        <w:t>necessary</w:t>
      </w:r>
      <w:r w:rsidRPr="00C212CB">
        <w:rPr>
          <w:rFonts w:cs="Times"/>
          <w:i/>
          <w:iCs/>
          <w:sz w:val="20"/>
          <w:szCs w:val="20"/>
        </w:rPr>
        <w:t xml:space="preserve"> update</w:t>
      </w:r>
    </w:p>
    <w:p w14:paraId="40FD7458" w14:textId="77777777" w:rsidR="00C212CB" w:rsidRPr="00C212CB" w:rsidRDefault="00C212CB" w:rsidP="00C212CB">
      <w:pPr>
        <w:pStyle w:val="af2"/>
        <w:numPr>
          <w:ilvl w:val="0"/>
          <w:numId w:val="18"/>
        </w:numPr>
        <w:autoSpaceDE/>
        <w:autoSpaceDN/>
        <w:adjustRightInd/>
        <w:ind w:firstLineChars="0"/>
        <w:contextualSpacing/>
        <w:textAlignment w:val="baseline"/>
        <w:rPr>
          <w:rFonts w:cs="Times"/>
          <w:i/>
          <w:iCs/>
          <w:sz w:val="20"/>
          <w:szCs w:val="20"/>
        </w:rPr>
      </w:pPr>
      <w:r w:rsidRPr="00C212CB">
        <w:rPr>
          <w:rFonts w:cs="Times"/>
          <w:i/>
          <w:iCs/>
          <w:sz w:val="20"/>
          <w:szCs w:val="20"/>
        </w:rPr>
        <w:t>FFS: Single RSRP or RSRPP is reported for the SRS resources across aggregated carriers</w:t>
      </w:r>
    </w:p>
    <w:p w14:paraId="56653693" w14:textId="77777777" w:rsidR="00C212CB" w:rsidRPr="00C212CB" w:rsidRDefault="00C212CB" w:rsidP="00C212CB">
      <w:pPr>
        <w:pStyle w:val="af2"/>
        <w:numPr>
          <w:ilvl w:val="0"/>
          <w:numId w:val="18"/>
        </w:numPr>
        <w:autoSpaceDE/>
        <w:autoSpaceDN/>
        <w:adjustRightInd/>
        <w:ind w:firstLineChars="0"/>
        <w:contextualSpacing/>
        <w:textAlignment w:val="baseline"/>
        <w:rPr>
          <w:rFonts w:cs="Times"/>
          <w:i/>
          <w:iCs/>
          <w:sz w:val="20"/>
          <w:szCs w:val="20"/>
        </w:rPr>
      </w:pPr>
      <w:r w:rsidRPr="00C212CB">
        <w:rPr>
          <w:rFonts w:eastAsia="等线" w:cs="Times"/>
          <w:i/>
          <w:iCs/>
          <w:sz w:val="20"/>
          <w:szCs w:val="20"/>
          <w:lang w:eastAsia="zh-CN"/>
        </w:rPr>
        <w:t xml:space="preserve">SRS carrier aggregation indication is reported along with the measurement results </w:t>
      </w:r>
      <w:r w:rsidRPr="00C212CB">
        <w:rPr>
          <w:rFonts w:cs="Times"/>
          <w:i/>
          <w:iCs/>
          <w:sz w:val="20"/>
          <w:szCs w:val="20"/>
        </w:rPr>
        <w:t>to indicate whether/which measurement is aggregated</w:t>
      </w:r>
    </w:p>
    <w:p w14:paraId="7DDBFA49" w14:textId="010279BC" w:rsidR="00D91C61" w:rsidRPr="00EB34FC" w:rsidRDefault="00D91C61" w:rsidP="00D91C61">
      <w:pPr>
        <w:pStyle w:val="3GPPAgreements"/>
        <w:numPr>
          <w:ilvl w:val="0"/>
          <w:numId w:val="0"/>
        </w:numPr>
        <w:overflowPunct/>
        <w:snapToGrid w:val="0"/>
        <w:spacing w:before="0" w:after="120" w:line="259" w:lineRule="auto"/>
        <w:textAlignment w:val="auto"/>
        <w:rPr>
          <w:rFonts w:eastAsiaTheme="minorEastAsia"/>
          <w:szCs w:val="22"/>
          <w:highlight w:val="yellow"/>
          <w:lang w:val="en-GB"/>
        </w:rPr>
      </w:pPr>
      <w:r w:rsidRPr="00F86B1F">
        <w:rPr>
          <w:rFonts w:eastAsiaTheme="minorEastAsia"/>
          <w:szCs w:val="22"/>
          <w:lang w:val="en-GB"/>
        </w:rPr>
        <w:lastRenderedPageBreak/>
        <w:t xml:space="preserve">In legacy single </w:t>
      </w:r>
      <w:r w:rsidR="00642798">
        <w:rPr>
          <w:rFonts w:eastAsiaTheme="minorEastAsia"/>
          <w:szCs w:val="22"/>
          <w:lang w:val="en-GB"/>
        </w:rPr>
        <w:t>carrier</w:t>
      </w:r>
      <w:r w:rsidRPr="00F86B1F">
        <w:rPr>
          <w:rFonts w:eastAsiaTheme="minorEastAsia"/>
          <w:szCs w:val="22"/>
          <w:lang w:val="en-GB"/>
        </w:rPr>
        <w:t xml:space="preserve"> positioning measurement report</w:t>
      </w:r>
      <w:r w:rsidR="00642798">
        <w:rPr>
          <w:rFonts w:eastAsiaTheme="minorEastAsia"/>
          <w:szCs w:val="22"/>
          <w:lang w:val="en-GB"/>
        </w:rPr>
        <w:t xml:space="preserve"> of PRS</w:t>
      </w:r>
      <w:r w:rsidRPr="00F86B1F">
        <w:rPr>
          <w:rFonts w:eastAsiaTheme="minorEastAsia"/>
          <w:szCs w:val="22"/>
          <w:lang w:val="en-GB"/>
        </w:rPr>
        <w:t xml:space="preserve">, the </w:t>
      </w:r>
      <w:r>
        <w:rPr>
          <w:rFonts w:eastAsiaTheme="minorEastAsia"/>
          <w:szCs w:val="22"/>
          <w:lang w:val="en-GB"/>
        </w:rPr>
        <w:t xml:space="preserve">measurement results related information including the </w:t>
      </w:r>
      <w:r w:rsidR="00642798">
        <w:rPr>
          <w:rFonts w:eastAsiaTheme="minorEastAsia"/>
          <w:szCs w:val="22"/>
          <w:lang w:val="en-GB"/>
        </w:rPr>
        <w:t>LMF measurement ID</w:t>
      </w:r>
      <w:r>
        <w:rPr>
          <w:rFonts w:eastAsiaTheme="minorEastAsia"/>
          <w:szCs w:val="22"/>
          <w:lang w:val="en-GB"/>
        </w:rPr>
        <w:t xml:space="preserve"> will be reported. And </w:t>
      </w:r>
      <w:r w:rsidR="00642798">
        <w:rPr>
          <w:rFonts w:eastAsiaTheme="minorEastAsia"/>
          <w:szCs w:val="22"/>
          <w:lang w:val="en-GB"/>
        </w:rPr>
        <w:t>the LMF measurement ID can be associated with a SRS configuration</w:t>
      </w:r>
      <w:r w:rsidR="006725CE">
        <w:rPr>
          <w:rFonts w:eastAsiaTheme="minorEastAsia"/>
          <w:szCs w:val="22"/>
          <w:lang w:val="en-GB"/>
        </w:rPr>
        <w:t>, which indicating the carrier and BWP of the SRS resource</w:t>
      </w:r>
      <w:r w:rsidR="00642798">
        <w:rPr>
          <w:rFonts w:eastAsiaTheme="minorEastAsia"/>
          <w:szCs w:val="22"/>
          <w:lang w:val="en-GB"/>
        </w:rPr>
        <w:t xml:space="preserve">. </w:t>
      </w:r>
      <w:r w:rsidR="00EB34FC">
        <w:rPr>
          <w:rFonts w:eastAsiaTheme="minorEastAsia"/>
          <w:szCs w:val="22"/>
          <w:lang w:val="en-GB"/>
        </w:rPr>
        <w:t>F</w:t>
      </w:r>
      <w:r>
        <w:rPr>
          <w:rFonts w:eastAsiaTheme="minorEastAsia"/>
          <w:szCs w:val="22"/>
          <w:lang w:val="en-GB"/>
        </w:rPr>
        <w:t xml:space="preserve">or </w:t>
      </w:r>
      <w:r w:rsidR="00EB34FC">
        <w:rPr>
          <w:rFonts w:eastAsiaTheme="minorEastAsia"/>
          <w:szCs w:val="22"/>
          <w:lang w:val="en-GB"/>
        </w:rPr>
        <w:t xml:space="preserve">SRS measurement result </w:t>
      </w:r>
      <w:r w:rsidR="00EB34FC">
        <w:rPr>
          <w:rFonts w:eastAsiaTheme="minorEastAsia" w:hint="eastAsia"/>
          <w:szCs w:val="22"/>
          <w:lang w:val="en-GB"/>
        </w:rPr>
        <w:t>request</w:t>
      </w:r>
      <w:r w:rsidR="00EB34FC">
        <w:rPr>
          <w:rFonts w:eastAsiaTheme="minorEastAsia"/>
          <w:szCs w:val="22"/>
          <w:lang w:val="en-GB"/>
        </w:rPr>
        <w:t xml:space="preserve"> from LMF, a LMF measurement ID associated with multiple SRS configuration can be supported. In this case, TRP can reuse the legacy measurement report to indicate a LMF measurement ID, but the LMF measurement ID is associated with multiple SRS configuration.</w:t>
      </w:r>
      <w:r w:rsidR="00F1273F">
        <w:rPr>
          <w:rFonts w:eastAsiaTheme="minorEastAsia"/>
          <w:szCs w:val="22"/>
          <w:lang w:val="en-GB"/>
        </w:rPr>
        <w:t xml:space="preserve"> Another alternative is to include a link ID in measurement request and measurement response. The link ID can be configured by SRS configuration from gNB to UE and can also be indicated to LMF. In this case, the link ID can be included in the measurement request to associated with a LMF measurement ID.</w:t>
      </w:r>
      <w:r w:rsidR="00EB34FC">
        <w:rPr>
          <w:rFonts w:eastAsiaTheme="minorEastAsia"/>
          <w:szCs w:val="22"/>
          <w:lang w:val="en-GB"/>
        </w:rPr>
        <w:t xml:space="preserve"> </w:t>
      </w:r>
    </w:p>
    <w:p w14:paraId="7B1DBB27" w14:textId="77A5E2E8" w:rsidR="00D91C61" w:rsidRDefault="00D91C61" w:rsidP="00D91C61">
      <w:pPr>
        <w:pStyle w:val="3GPPAgreements"/>
        <w:numPr>
          <w:ilvl w:val="0"/>
          <w:numId w:val="0"/>
        </w:numPr>
        <w:overflowPunct/>
        <w:snapToGrid w:val="0"/>
        <w:spacing w:before="0" w:after="120" w:line="259" w:lineRule="auto"/>
        <w:textAlignment w:val="auto"/>
        <w:rPr>
          <w:b/>
          <w:bCs/>
          <w:i/>
        </w:rPr>
      </w:pPr>
      <w:r w:rsidRPr="0094379A">
        <w:rPr>
          <w:b/>
          <w:bCs/>
          <w:i/>
        </w:rPr>
        <w:t xml:space="preserve">Proposal </w:t>
      </w:r>
      <w:r w:rsidR="00FB3403">
        <w:rPr>
          <w:b/>
          <w:bCs/>
          <w:i/>
        </w:rPr>
        <w:t>1</w:t>
      </w:r>
      <w:r w:rsidR="0020700F">
        <w:rPr>
          <w:b/>
          <w:bCs/>
          <w:i/>
        </w:rPr>
        <w:t>2</w:t>
      </w:r>
      <w:r w:rsidRPr="0094379A">
        <w:rPr>
          <w:b/>
          <w:bCs/>
          <w:i/>
        </w:rPr>
        <w:t xml:space="preserve">: </w:t>
      </w:r>
      <w:r w:rsidR="00C212CB" w:rsidRPr="00C212CB">
        <w:rPr>
          <w:b/>
          <w:bCs/>
          <w:i/>
        </w:rPr>
        <w:t>SRS carrier aggregation indication</w:t>
      </w:r>
      <w:r w:rsidR="00C212CB" w:rsidRPr="0094379A">
        <w:rPr>
          <w:b/>
          <w:bCs/>
          <w:i/>
        </w:rPr>
        <w:t xml:space="preserve"> </w:t>
      </w:r>
      <w:r w:rsidR="00C212CB">
        <w:rPr>
          <w:b/>
          <w:bCs/>
          <w:i/>
        </w:rPr>
        <w:t xml:space="preserve">can be supported by </w:t>
      </w:r>
      <w:r w:rsidR="00BF5938">
        <w:rPr>
          <w:b/>
          <w:bCs/>
          <w:i/>
        </w:rPr>
        <w:t>e</w:t>
      </w:r>
      <w:r w:rsidR="00C212CB" w:rsidRPr="0094379A">
        <w:rPr>
          <w:b/>
          <w:bCs/>
          <w:i/>
        </w:rPr>
        <w:t>nhanc</w:t>
      </w:r>
      <w:r w:rsidR="00C212CB">
        <w:rPr>
          <w:b/>
          <w:bCs/>
          <w:i/>
        </w:rPr>
        <w:t>ed</w:t>
      </w:r>
      <w:r w:rsidR="00C212CB" w:rsidRPr="0094379A">
        <w:rPr>
          <w:b/>
          <w:bCs/>
          <w:i/>
        </w:rPr>
        <w:t xml:space="preserve"> </w:t>
      </w:r>
      <w:r w:rsidR="00F1273F" w:rsidRPr="0094379A">
        <w:rPr>
          <w:b/>
          <w:bCs/>
          <w:i/>
        </w:rPr>
        <w:t>LMF measurement ID to associate with multiple SRS configuration respective to differen</w:t>
      </w:r>
      <w:r w:rsidR="008D7F6C" w:rsidRPr="0094379A">
        <w:rPr>
          <w:b/>
          <w:bCs/>
          <w:i/>
        </w:rPr>
        <w:t>t</w:t>
      </w:r>
      <w:r w:rsidR="00F1273F" w:rsidRPr="0094379A">
        <w:rPr>
          <w:b/>
          <w:bCs/>
          <w:i/>
        </w:rPr>
        <w:t xml:space="preserve"> carrier</w:t>
      </w:r>
      <w:r w:rsidR="008D7F6C" w:rsidRPr="0094379A">
        <w:rPr>
          <w:b/>
          <w:bCs/>
          <w:i/>
        </w:rPr>
        <w:t xml:space="preserve">, or </w:t>
      </w:r>
      <w:r w:rsidR="00B21484">
        <w:rPr>
          <w:b/>
          <w:bCs/>
          <w:i/>
        </w:rPr>
        <w:t>by</w:t>
      </w:r>
      <w:r w:rsidR="00B21484" w:rsidRPr="0094379A">
        <w:rPr>
          <w:b/>
          <w:bCs/>
          <w:i/>
        </w:rPr>
        <w:t xml:space="preserve"> </w:t>
      </w:r>
      <w:r w:rsidR="008D7F6C" w:rsidRPr="0094379A">
        <w:rPr>
          <w:b/>
          <w:bCs/>
          <w:i/>
        </w:rPr>
        <w:t>a link ID configured to SRS across the aggregated carriers.</w:t>
      </w:r>
      <w:r w:rsidR="00F1273F" w:rsidRPr="0094379A">
        <w:rPr>
          <w:b/>
          <w:bCs/>
          <w:i/>
        </w:rPr>
        <w:t xml:space="preserve"> </w:t>
      </w:r>
    </w:p>
    <w:p w14:paraId="3E7F7EA3" w14:textId="51A7B261" w:rsidR="00C212CB" w:rsidRDefault="00C212CB" w:rsidP="00C212CB">
      <w:pPr>
        <w:pStyle w:val="3GPPAgreements"/>
        <w:numPr>
          <w:ilvl w:val="0"/>
          <w:numId w:val="0"/>
        </w:numPr>
        <w:overflowPunct/>
        <w:snapToGrid w:val="0"/>
        <w:spacing w:before="0" w:after="120" w:line="259" w:lineRule="auto"/>
        <w:textAlignment w:val="auto"/>
        <w:rPr>
          <w:rFonts w:eastAsiaTheme="minorEastAsia"/>
          <w:szCs w:val="22"/>
          <w:lang w:val="en-GB"/>
        </w:rPr>
      </w:pPr>
      <w:r w:rsidRPr="00F311D2">
        <w:rPr>
          <w:rFonts w:eastAsiaTheme="minorEastAsia"/>
          <w:szCs w:val="22"/>
          <w:lang w:val="en-GB"/>
        </w:rPr>
        <w:t xml:space="preserve">In a measurement report element, </w:t>
      </w:r>
      <w:r>
        <w:rPr>
          <w:rFonts w:eastAsiaTheme="minorEastAsia"/>
          <w:szCs w:val="22"/>
          <w:lang w:val="en-GB"/>
        </w:rPr>
        <w:t xml:space="preserve">as for </w:t>
      </w:r>
      <w:r w:rsidRPr="00F311D2">
        <w:rPr>
          <w:rFonts w:eastAsiaTheme="minorEastAsia"/>
          <w:szCs w:val="22"/>
          <w:lang w:val="en-GB"/>
        </w:rPr>
        <w:t>single RSRP or single RSRPP is reported</w:t>
      </w:r>
      <w:r>
        <w:rPr>
          <w:rFonts w:eastAsiaTheme="minorEastAsia"/>
          <w:szCs w:val="22"/>
          <w:lang w:val="en-GB"/>
        </w:rPr>
        <w:t>, we prefer single RSRP. And the single RSRP is measured based on one carrier which can be defined by default rule, e.g., the carrier with the lowest frequency among multiple carriers.</w:t>
      </w:r>
    </w:p>
    <w:p w14:paraId="5ED57893" w14:textId="18FD948E" w:rsidR="00C212CB" w:rsidRPr="00CE76BA" w:rsidRDefault="00C212CB" w:rsidP="00D91C6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0020700F">
        <w:rPr>
          <w:b/>
          <w:bCs/>
          <w:i/>
        </w:rPr>
        <w:t>3</w:t>
      </w:r>
      <w:r w:rsidRPr="004B0B62">
        <w:rPr>
          <w:b/>
          <w:bCs/>
          <w:i/>
        </w:rPr>
        <w:t xml:space="preserve">: </w:t>
      </w:r>
      <w:r>
        <w:rPr>
          <w:b/>
          <w:bCs/>
          <w:i/>
        </w:rPr>
        <w:t>Single RSRP measured based on one carrier with the lowest frequency is reported in a measurement report</w:t>
      </w:r>
      <w:r w:rsidR="006C06C8">
        <w:rPr>
          <w:b/>
          <w:bCs/>
          <w:i/>
        </w:rPr>
        <w:t xml:space="preserve"> from TRP</w:t>
      </w:r>
      <w:r>
        <w:rPr>
          <w:b/>
          <w:bCs/>
          <w:i/>
        </w:rPr>
        <w:t>.</w:t>
      </w:r>
    </w:p>
    <w:p w14:paraId="1E3DF664" w14:textId="77777777" w:rsidR="00A12282" w:rsidRDefault="00A12282" w:rsidP="00081EA4">
      <w:pPr>
        <w:rPr>
          <w:szCs w:val="20"/>
          <w:lang w:eastAsia="zh-CN"/>
        </w:rPr>
      </w:pPr>
    </w:p>
    <w:p w14:paraId="713475C1" w14:textId="06C699B9" w:rsidR="003D628D" w:rsidRDefault="002F4502" w:rsidP="003D628D">
      <w:pPr>
        <w:pStyle w:val="20"/>
      </w:pPr>
      <w:r>
        <w:rPr>
          <w:lang w:eastAsia="zh-CN"/>
        </w:rPr>
        <w:t>Power control</w:t>
      </w:r>
      <w:r w:rsidR="003D628D">
        <w:rPr>
          <w:lang w:eastAsia="zh-CN"/>
        </w:rPr>
        <w:t xml:space="preserve"> for aggregated</w:t>
      </w:r>
      <w:r w:rsidR="003D628D">
        <w:t xml:space="preserve"> </w:t>
      </w:r>
      <w:r>
        <w:t>S</w:t>
      </w:r>
      <w:r w:rsidR="003D628D">
        <w:t xml:space="preserve">RS </w:t>
      </w:r>
    </w:p>
    <w:p w14:paraId="1722A20A" w14:textId="6CF45D2D" w:rsidR="00081EA4" w:rsidRPr="00CE76BA" w:rsidRDefault="00BC6DD2" w:rsidP="00081EA4">
      <w:pPr>
        <w:rPr>
          <w:szCs w:val="20"/>
        </w:rPr>
      </w:pPr>
      <w:r>
        <w:rPr>
          <w:lang w:val="en-GB" w:eastAsia="zh-CN"/>
        </w:rPr>
        <w:t>In RAN1-112</w:t>
      </w:r>
      <w:r w:rsidR="00CE76BA">
        <w:rPr>
          <w:lang w:val="en-GB" w:eastAsia="zh-CN"/>
        </w:rPr>
        <w:t>b</w:t>
      </w:r>
      <w:r>
        <w:rPr>
          <w:lang w:val="en-GB" w:eastAsia="zh-CN"/>
        </w:rPr>
        <w:t xml:space="preserve"> meeting, the following agreement were </w:t>
      </w:r>
      <w:r w:rsidR="00CE76BA">
        <w:rPr>
          <w:lang w:val="en-GB" w:eastAsia="zh-CN"/>
        </w:rPr>
        <w:t>reached</w:t>
      </w:r>
      <w:r>
        <w:rPr>
          <w:lang w:val="en-GB" w:eastAsia="zh-CN"/>
        </w:rPr>
        <w:t xml:space="preserve"> </w:t>
      </w:r>
      <w:r w:rsidR="00CE76BA">
        <w:rPr>
          <w:lang w:val="en-GB" w:eastAsia="zh-CN"/>
        </w:rPr>
        <w:t>about</w:t>
      </w:r>
      <w:r>
        <w:rPr>
          <w:lang w:val="en-GB" w:eastAsia="zh-CN"/>
        </w:rPr>
        <w:t xml:space="preserve"> </w:t>
      </w:r>
      <w:r>
        <w:rPr>
          <w:rFonts w:eastAsia="宋体"/>
          <w:szCs w:val="20"/>
        </w:rPr>
        <w:t>power control for</w:t>
      </w:r>
      <w:r w:rsidRPr="000C738C">
        <w:rPr>
          <w:rFonts w:eastAsia="宋体"/>
          <w:szCs w:val="20"/>
        </w:rPr>
        <w:t xml:space="preserve"> SRS bandwidth aggregation</w:t>
      </w:r>
      <w:r w:rsidR="00CE76BA">
        <w:rPr>
          <w:rFonts w:eastAsia="宋体"/>
          <w:szCs w:val="20"/>
        </w:rPr>
        <w:t xml:space="preserve"> </w:t>
      </w:r>
      <w:r w:rsidR="00CE76BA">
        <w:rPr>
          <w:rFonts w:eastAsia="宋体"/>
          <w:szCs w:val="20"/>
        </w:rPr>
        <w:fldChar w:fldCharType="begin"/>
      </w:r>
      <w:r w:rsidR="00CE76BA">
        <w:rPr>
          <w:rFonts w:eastAsia="宋体"/>
          <w:szCs w:val="20"/>
        </w:rPr>
        <w:instrText xml:space="preserve"> REF _Ref134706351 \r \h </w:instrText>
      </w:r>
      <w:r w:rsidR="00CE76BA">
        <w:rPr>
          <w:rFonts w:eastAsia="宋体"/>
          <w:szCs w:val="20"/>
        </w:rPr>
      </w:r>
      <w:r w:rsidR="00CE76BA">
        <w:rPr>
          <w:rFonts w:eastAsia="宋体"/>
          <w:szCs w:val="20"/>
        </w:rPr>
        <w:fldChar w:fldCharType="separate"/>
      </w:r>
      <w:r w:rsidR="00CE76BA">
        <w:rPr>
          <w:rFonts w:eastAsia="宋体"/>
          <w:szCs w:val="20"/>
        </w:rPr>
        <w:t>[3]</w:t>
      </w:r>
      <w:r w:rsidR="00CE76BA">
        <w:rPr>
          <w:rFonts w:eastAsia="宋体"/>
          <w:szCs w:val="20"/>
        </w:rPr>
        <w:fldChar w:fldCharType="end"/>
      </w:r>
      <w:r w:rsidR="00CE76BA">
        <w:rPr>
          <w:lang w:eastAsia="zh-CN"/>
        </w:rPr>
        <w:t>:</w:t>
      </w:r>
    </w:p>
    <w:p w14:paraId="2C20D2A0" w14:textId="77777777" w:rsidR="00382A78" w:rsidRPr="00382A78" w:rsidRDefault="00382A78" w:rsidP="00382A78">
      <w:pPr>
        <w:spacing w:after="0"/>
        <w:rPr>
          <w:b/>
          <w:bCs/>
          <w:i/>
          <w:iCs/>
          <w:sz w:val="20"/>
          <w:szCs w:val="20"/>
          <w:lang w:eastAsia="x-none"/>
        </w:rPr>
      </w:pPr>
      <w:r w:rsidRPr="00382A78">
        <w:rPr>
          <w:b/>
          <w:bCs/>
          <w:i/>
          <w:iCs/>
          <w:sz w:val="20"/>
          <w:szCs w:val="20"/>
          <w:highlight w:val="green"/>
          <w:lang w:eastAsia="x-none"/>
        </w:rPr>
        <w:t>Agreement</w:t>
      </w:r>
    </w:p>
    <w:p w14:paraId="023CFF8C" w14:textId="37099277" w:rsidR="00382A78" w:rsidRPr="00382A78" w:rsidRDefault="00382A78" w:rsidP="00382A78">
      <w:pPr>
        <w:spacing w:after="0"/>
        <w:rPr>
          <w:sz w:val="20"/>
          <w:szCs w:val="20"/>
        </w:rPr>
      </w:pPr>
      <w:r w:rsidRPr="00382A78">
        <w:rPr>
          <w:sz w:val="20"/>
          <w:szCs w:val="20"/>
        </w:rPr>
        <w:t xml:space="preserve">Support the same power prioritization between the aggregated carriers in the case when total UE transmit power in a transmission occasion I exceeds </w:t>
      </w:r>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m:t>
            </m:r>
          </m:sub>
        </m:sSub>
        <m:d>
          <m:dPr>
            <m:ctrlPr>
              <w:rPr>
                <w:rFonts w:ascii="Cambria Math" w:hAnsi="Cambria Math"/>
                <w:sz w:val="20"/>
                <w:szCs w:val="20"/>
              </w:rPr>
            </m:ctrlPr>
          </m:dPr>
          <m:e>
            <m:r>
              <m:rPr>
                <m:sty m:val="p"/>
              </m:rPr>
              <w:rPr>
                <w:rFonts w:ascii="Cambria Math" w:hAnsi="Cambria Math"/>
                <w:sz w:val="20"/>
                <w:szCs w:val="20"/>
              </w:rPr>
              <m:t>i</m:t>
            </m:r>
          </m:e>
        </m:d>
        <m:r>
          <w:rPr>
            <w:rFonts w:ascii="Cambria Math" w:hAnsi="Cambria Math"/>
            <w:sz w:val="20"/>
            <w:szCs w:val="20"/>
          </w:rPr>
          <m:t>.</m:t>
        </m:r>
      </m:oMath>
      <w:r w:rsidRPr="00382A78">
        <w:rPr>
          <w:sz w:val="20"/>
          <w:szCs w:val="20"/>
        </w:rPr>
        <w:t xml:space="preserve"> </w:t>
      </w:r>
    </w:p>
    <w:p w14:paraId="792452E8" w14:textId="77777777" w:rsidR="00382A78" w:rsidRPr="00382A78" w:rsidRDefault="00382A78" w:rsidP="00382A78">
      <w:pPr>
        <w:numPr>
          <w:ilvl w:val="0"/>
          <w:numId w:val="17"/>
        </w:numPr>
        <w:autoSpaceDE/>
        <w:autoSpaceDN/>
        <w:adjustRightInd/>
        <w:snapToGrid/>
        <w:spacing w:after="0"/>
        <w:jc w:val="left"/>
        <w:rPr>
          <w:sz w:val="20"/>
          <w:szCs w:val="20"/>
          <w:lang w:eastAsia="x-none"/>
        </w:rPr>
      </w:pPr>
      <w:r w:rsidRPr="00382A78">
        <w:rPr>
          <w:sz w:val="20"/>
          <w:szCs w:val="20"/>
          <w:lang w:eastAsia="x-none"/>
        </w:rPr>
        <w:t>The UE allocates power to the multiple SRS resources in the transmission occasion i of the aggregated carriers such that the UE’s transmit power in each transmitted resource element is equal.</w:t>
      </w:r>
    </w:p>
    <w:p w14:paraId="018D7F34" w14:textId="77777777" w:rsidR="00382A78" w:rsidRPr="00382A78" w:rsidRDefault="00382A78" w:rsidP="00382A78">
      <w:pPr>
        <w:numPr>
          <w:ilvl w:val="0"/>
          <w:numId w:val="17"/>
        </w:numPr>
        <w:autoSpaceDE/>
        <w:autoSpaceDN/>
        <w:adjustRightInd/>
        <w:snapToGrid/>
        <w:spacing w:after="0"/>
        <w:jc w:val="left"/>
        <w:rPr>
          <w:sz w:val="20"/>
          <w:szCs w:val="20"/>
          <w:lang w:eastAsia="x-none"/>
        </w:rPr>
      </w:pPr>
      <w:r w:rsidRPr="00382A78">
        <w:rPr>
          <w:sz w:val="20"/>
          <w:szCs w:val="20"/>
          <w:lang w:eastAsia="x-none"/>
        </w:rPr>
        <w:t>FFS further details, e.g. power scaling between aggregated carriers</w:t>
      </w:r>
    </w:p>
    <w:p w14:paraId="2A2C4D4A" w14:textId="0EECCAA8" w:rsidR="000001A9" w:rsidRDefault="0034772A" w:rsidP="00081EA4">
      <w:pPr>
        <w:rPr>
          <w:rFonts w:eastAsia="宋体"/>
          <w:szCs w:val="20"/>
          <w:lang w:eastAsia="zh-CN"/>
        </w:rPr>
      </w:pPr>
      <w:r>
        <w:rPr>
          <w:rFonts w:eastAsia="宋体"/>
          <w:szCs w:val="20"/>
          <w:lang w:eastAsia="zh-CN"/>
        </w:rPr>
        <w:t xml:space="preserve">Considering the bandwidth aggregation SRSs in CC1 and CC2 as shown in Fig.2, </w:t>
      </w:r>
      <w:r w:rsidR="00CE76BA" w:rsidRPr="009C4FDF">
        <w:rPr>
          <w:rFonts w:eastAsia="宋体"/>
          <w:szCs w:val="20"/>
          <w:lang w:eastAsia="zh-CN"/>
        </w:rPr>
        <w:t>UE calculate</w:t>
      </w:r>
      <w:r>
        <w:rPr>
          <w:rFonts w:eastAsia="宋体"/>
          <w:szCs w:val="20"/>
          <w:lang w:eastAsia="zh-CN"/>
        </w:rPr>
        <w:t>s</w:t>
      </w:r>
      <w:r w:rsidR="00CE76BA" w:rsidRPr="009C4FDF">
        <w:rPr>
          <w:rFonts w:eastAsia="宋体"/>
          <w:szCs w:val="20"/>
          <w:lang w:eastAsia="zh-CN"/>
        </w:rPr>
        <w:t xml:space="preserve"> the transmit power for SRSs in different CC, denoted as P1, P2, based </w:t>
      </w:r>
      <w:r w:rsidR="00CE76BA" w:rsidRPr="002C5375">
        <w:rPr>
          <w:rFonts w:eastAsia="宋体"/>
          <w:color w:val="000000" w:themeColor="text1"/>
          <w:szCs w:val="20"/>
          <w:lang w:eastAsia="zh-CN"/>
        </w:rPr>
        <w:t>the same</w:t>
      </w:r>
      <w:r w:rsidR="00CE76BA">
        <w:rPr>
          <w:rFonts w:eastAsia="宋体"/>
          <w:szCs w:val="20"/>
          <w:lang w:eastAsia="zh-CN"/>
        </w:rPr>
        <w:t xml:space="preserve"> </w:t>
      </w:r>
      <w:r w:rsidR="00CE76BA" w:rsidRPr="009C4FDF">
        <w:rPr>
          <w:rFonts w:eastAsia="宋体"/>
          <w:szCs w:val="20"/>
          <w:lang w:eastAsia="zh-CN"/>
        </w:rPr>
        <w:t>PC parameters</w:t>
      </w:r>
      <w:r w:rsidR="00CE76BA">
        <w:rPr>
          <w:rFonts w:eastAsia="宋体"/>
          <w:szCs w:val="20"/>
          <w:lang w:eastAsia="zh-CN"/>
        </w:rPr>
        <w:t>.</w:t>
      </w:r>
      <w:r w:rsidR="000909AF">
        <w:rPr>
          <w:rFonts w:eastAsia="宋体"/>
          <w:szCs w:val="20"/>
          <w:lang w:eastAsia="zh-CN"/>
        </w:rPr>
        <w:t xml:space="preserve"> </w:t>
      </w:r>
      <w:r w:rsidR="00996612">
        <w:rPr>
          <w:rFonts w:eastAsia="宋体"/>
          <w:szCs w:val="20"/>
          <w:lang w:eastAsia="zh-CN"/>
        </w:rPr>
        <w:t>If</w:t>
      </w:r>
      <w:r w:rsidR="000909AF">
        <w:rPr>
          <w:rFonts w:eastAsia="宋体"/>
          <w:szCs w:val="20"/>
          <w:lang w:eastAsia="zh-CN"/>
        </w:rPr>
        <w:t xml:space="preserve"> (P1+P2)&gt;Pc,max, </w:t>
      </w:r>
      <w:r w:rsidR="00CF0101">
        <w:rPr>
          <w:rFonts w:eastAsia="宋体"/>
          <w:szCs w:val="20"/>
          <w:lang w:eastAsia="zh-CN"/>
        </w:rPr>
        <w:t xml:space="preserve">because </w:t>
      </w:r>
      <w:r w:rsidR="000909AF">
        <w:rPr>
          <w:rFonts w:eastAsia="宋体"/>
          <w:szCs w:val="20"/>
          <w:lang w:eastAsia="zh-CN"/>
        </w:rPr>
        <w:t xml:space="preserve">the SRSs from different CCs have </w:t>
      </w:r>
      <w:r w:rsidR="000909AF" w:rsidRPr="000909AF">
        <w:rPr>
          <w:rFonts w:eastAsia="宋体"/>
          <w:szCs w:val="20"/>
          <w:lang w:eastAsia="zh-CN"/>
        </w:rPr>
        <w:t>the same power prioritization</w:t>
      </w:r>
      <w:r w:rsidR="000909AF">
        <w:rPr>
          <w:rFonts w:eastAsia="宋体"/>
          <w:szCs w:val="20"/>
          <w:lang w:eastAsia="zh-CN"/>
        </w:rPr>
        <w:t xml:space="preserve">, </w:t>
      </w:r>
      <w:r w:rsidR="00CF0101" w:rsidRPr="00CF0101">
        <w:rPr>
          <w:rFonts w:eastAsia="宋体"/>
          <w:szCs w:val="20"/>
          <w:lang w:eastAsia="zh-CN"/>
        </w:rPr>
        <w:t xml:space="preserve">the power reduction </w:t>
      </w:r>
      <w:r w:rsidR="000909AF">
        <w:rPr>
          <w:rFonts w:eastAsia="宋体"/>
          <w:szCs w:val="20"/>
          <w:lang w:eastAsia="zh-CN"/>
        </w:rPr>
        <w:t xml:space="preserve">to the low </w:t>
      </w:r>
      <w:r w:rsidR="00CF0101" w:rsidRPr="00CF0101">
        <w:rPr>
          <w:rFonts w:eastAsia="宋体"/>
          <w:szCs w:val="20"/>
          <w:lang w:eastAsia="zh-CN"/>
        </w:rPr>
        <w:t xml:space="preserve">priority </w:t>
      </w:r>
      <w:r w:rsidR="000909AF">
        <w:rPr>
          <w:rFonts w:eastAsia="宋体"/>
          <w:szCs w:val="20"/>
          <w:lang w:eastAsia="zh-CN"/>
        </w:rPr>
        <w:t>SRS</w:t>
      </w:r>
      <w:r w:rsidR="00CF0101">
        <w:rPr>
          <w:rFonts w:eastAsia="宋体"/>
          <w:szCs w:val="20"/>
          <w:lang w:eastAsia="zh-CN"/>
        </w:rPr>
        <w:t xml:space="preserve"> is not appropriate to keep the total</w:t>
      </w:r>
      <w:r w:rsidR="00CF0101" w:rsidRPr="00CF0101">
        <w:t xml:space="preserve"> </w:t>
      </w:r>
      <w:r w:rsidR="00CF0101" w:rsidRPr="00CF0101">
        <w:rPr>
          <w:rFonts w:eastAsia="宋体"/>
          <w:szCs w:val="20"/>
          <w:lang w:eastAsia="zh-CN"/>
        </w:rPr>
        <w:t>the total UE transmit power smaller than or equal to</w:t>
      </w:r>
      <w:r w:rsidR="00CF0101">
        <w:rPr>
          <w:rFonts w:eastAsia="宋体"/>
          <w:szCs w:val="20"/>
          <w:lang w:eastAsia="zh-CN"/>
        </w:rPr>
        <w:t xml:space="preserve"> Pc,max</w:t>
      </w:r>
      <w:r w:rsidR="000909AF">
        <w:rPr>
          <w:rFonts w:eastAsia="宋体"/>
          <w:szCs w:val="20"/>
          <w:lang w:eastAsia="zh-CN"/>
        </w:rPr>
        <w:t xml:space="preserve">. Then, </w:t>
      </w:r>
      <w:r w:rsidR="00996612">
        <w:rPr>
          <w:rFonts w:eastAsia="宋体"/>
          <w:szCs w:val="20"/>
          <w:lang w:eastAsia="zh-CN"/>
        </w:rPr>
        <w:t>the</w:t>
      </w:r>
      <w:r w:rsidR="000909AF">
        <w:rPr>
          <w:rFonts w:eastAsia="宋体"/>
          <w:szCs w:val="20"/>
          <w:lang w:eastAsia="zh-CN"/>
        </w:rPr>
        <w:t xml:space="preserve"> exact power allocation method should be specified.</w:t>
      </w:r>
      <w:r w:rsidR="00CF0101">
        <w:rPr>
          <w:rFonts w:eastAsia="宋体"/>
          <w:szCs w:val="20"/>
          <w:lang w:eastAsia="zh-CN"/>
        </w:rPr>
        <w:t xml:space="preserve"> </w:t>
      </w:r>
    </w:p>
    <w:p w14:paraId="2B8F5CD6" w14:textId="77777777" w:rsidR="007342E0" w:rsidRDefault="007342E0" w:rsidP="007342E0">
      <w:pPr>
        <w:jc w:val="center"/>
      </w:pPr>
      <w:r w:rsidRPr="007F52D5">
        <w:object w:dxaOrig="4230" w:dyaOrig="3330" w14:anchorId="4CB73594">
          <v:shape id="_x0000_i1026" type="#_x0000_t75" style="width:145.5pt;height:114.5pt" o:ole="">
            <v:imagedata r:id="rId10" o:title=""/>
          </v:shape>
          <o:OLEObject Type="Embed" ProgID="Visio.Drawing.15" ShapeID="_x0000_i1026" DrawAspect="Content" ObjectID="_1745679416" r:id="rId11"/>
        </w:object>
      </w:r>
    </w:p>
    <w:p w14:paraId="6D46B5BE" w14:textId="21C1F208" w:rsidR="007342E0" w:rsidRPr="00996612" w:rsidRDefault="007342E0" w:rsidP="00996612">
      <w:pPr>
        <w:jc w:val="center"/>
        <w:rPr>
          <w:lang w:eastAsia="zh-CN"/>
        </w:rPr>
      </w:pPr>
      <w:r>
        <w:rPr>
          <w:rFonts w:hint="eastAsia"/>
          <w:lang w:eastAsia="zh-CN"/>
        </w:rPr>
        <w:t>F</w:t>
      </w:r>
      <w:r>
        <w:rPr>
          <w:lang w:eastAsia="zh-CN"/>
        </w:rPr>
        <w:t>ig2. BA SRSs in different CCs</w:t>
      </w:r>
    </w:p>
    <w:p w14:paraId="42AB7F3F" w14:textId="64410320" w:rsidR="00CE76BA" w:rsidRDefault="000001A9" w:rsidP="00081EA4">
      <w:pPr>
        <w:rPr>
          <w:rFonts w:eastAsia="宋体"/>
          <w:szCs w:val="20"/>
          <w:lang w:eastAsia="zh-CN"/>
        </w:rPr>
      </w:pPr>
      <w:r>
        <w:rPr>
          <w:rFonts w:eastAsia="宋体"/>
          <w:szCs w:val="20"/>
          <w:lang w:eastAsia="zh-CN"/>
        </w:rPr>
        <w:t>T</w:t>
      </w:r>
      <w:r w:rsidR="00CF0101">
        <w:rPr>
          <w:rFonts w:eastAsia="宋体"/>
          <w:szCs w:val="20"/>
          <w:lang w:eastAsia="zh-CN"/>
        </w:rPr>
        <w:t>he total transmit power for SRSs over all CCs is Pc,max</w:t>
      </w:r>
      <w:r>
        <w:rPr>
          <w:rFonts w:eastAsia="宋体"/>
          <w:szCs w:val="20"/>
          <w:lang w:eastAsia="zh-CN"/>
        </w:rPr>
        <w:t xml:space="preserve"> when (P1+P2)&gt;Pc,max</w:t>
      </w:r>
      <w:r w:rsidR="00CF0101">
        <w:rPr>
          <w:rFonts w:eastAsia="宋体"/>
          <w:szCs w:val="20"/>
          <w:lang w:eastAsia="zh-CN"/>
        </w:rPr>
        <w:t xml:space="preserve">. </w:t>
      </w:r>
      <w:r>
        <w:rPr>
          <w:rFonts w:eastAsia="宋体"/>
          <w:szCs w:val="20"/>
          <w:lang w:eastAsia="zh-CN"/>
        </w:rPr>
        <w:t xml:space="preserve">To ensure that the </w:t>
      </w:r>
      <w:r w:rsidR="00CF0101" w:rsidRPr="00CF0101">
        <w:rPr>
          <w:rFonts w:eastAsia="宋体"/>
          <w:szCs w:val="20"/>
          <w:lang w:eastAsia="zh-CN"/>
        </w:rPr>
        <w:t>transmit power in each transmitted resource element</w:t>
      </w:r>
      <w:r>
        <w:rPr>
          <w:rFonts w:eastAsia="宋体"/>
          <w:szCs w:val="20"/>
          <w:lang w:eastAsia="zh-CN"/>
        </w:rPr>
        <w:t xml:space="preserve"> </w:t>
      </w:r>
      <w:r w:rsidR="00CF0101" w:rsidRPr="00CF0101">
        <w:rPr>
          <w:rFonts w:eastAsia="宋体"/>
          <w:szCs w:val="20"/>
          <w:lang w:eastAsia="zh-CN"/>
        </w:rPr>
        <w:t>is equal</w:t>
      </w:r>
      <w:r w:rsidR="00CF0101">
        <w:rPr>
          <w:rFonts w:eastAsia="宋体"/>
          <w:szCs w:val="20"/>
          <w:lang w:eastAsia="zh-CN"/>
        </w:rPr>
        <w:t xml:space="preserve">, </w:t>
      </w:r>
      <w:r>
        <w:rPr>
          <w:rFonts w:eastAsia="宋体"/>
          <w:szCs w:val="20"/>
          <w:lang w:eastAsia="zh-CN"/>
        </w:rPr>
        <w:t xml:space="preserve">we should decide the </w:t>
      </w:r>
      <w:r w:rsidRPr="00CF0101">
        <w:rPr>
          <w:rFonts w:eastAsia="宋体"/>
          <w:szCs w:val="20"/>
          <w:lang w:eastAsia="zh-CN"/>
        </w:rPr>
        <w:t>transmit power</w:t>
      </w:r>
      <w:r>
        <w:rPr>
          <w:rFonts w:eastAsia="宋体"/>
          <w:szCs w:val="20"/>
          <w:lang w:eastAsia="zh-CN"/>
        </w:rPr>
        <w:t xml:space="preserve"> per RE first, which is </w:t>
      </w:r>
      <m:oMath>
        <m:sSub>
          <m:sSubPr>
            <m:ctrlPr>
              <w:rPr>
                <w:rFonts w:ascii="Cambria Math" w:eastAsia="宋体" w:hAnsi="Cambria Math"/>
                <w:i/>
                <w:szCs w:val="20"/>
                <w:lang w:eastAsia="zh-CN"/>
              </w:rPr>
            </m:ctrlPr>
          </m:sSubPr>
          <m:e>
            <m:acc>
              <m:accPr>
                <m:chr m:val="̅"/>
                <m:ctrlPr>
                  <w:rPr>
                    <w:rFonts w:ascii="Cambria Math" w:eastAsia="宋体" w:hAnsi="Cambria Math"/>
                    <w:i/>
                    <w:szCs w:val="20"/>
                    <w:lang w:eastAsia="zh-CN"/>
                  </w:rPr>
                </m:ctrlPr>
              </m:accPr>
              <m:e>
                <m:r>
                  <w:rPr>
                    <w:rFonts w:ascii="Cambria Math" w:eastAsia="宋体" w:hAnsi="Cambria Math"/>
                    <w:szCs w:val="20"/>
                    <w:lang w:eastAsia="zh-CN"/>
                  </w:rPr>
                  <m:t>P</m:t>
                </m:r>
              </m:e>
            </m:acc>
          </m:e>
          <m:sub>
            <m:r>
              <w:rPr>
                <w:rFonts w:ascii="Cambria Math" w:eastAsia="宋体" w:hAnsi="Cambria Math"/>
                <w:szCs w:val="20"/>
                <w:lang w:eastAsia="zh-CN"/>
              </w:rPr>
              <m:t>c,max</m:t>
            </m:r>
          </m:sub>
        </m:sSub>
        <m:r>
          <w:rPr>
            <w:rFonts w:ascii="Cambria Math" w:eastAsia="宋体" w:hAnsi="Cambria Math"/>
            <w:szCs w:val="20"/>
            <w:lang w:eastAsia="zh-CN"/>
          </w:rPr>
          <m:t>/</m:t>
        </m:r>
        <m:nary>
          <m:naryPr>
            <m:chr m:val="∑"/>
            <m:limLoc m:val="subSup"/>
            <m:supHide m:val="1"/>
            <m:ctrlPr>
              <w:rPr>
                <w:rFonts w:ascii="Cambria Math" w:eastAsia="宋体" w:hAnsi="Cambria Math"/>
                <w:i/>
                <w:szCs w:val="20"/>
                <w:lang w:eastAsia="zh-CN"/>
              </w:rPr>
            </m:ctrlPr>
          </m:naryPr>
          <m:sub>
            <m:r>
              <w:rPr>
                <w:rFonts w:ascii="Cambria Math" w:eastAsia="宋体" w:hAnsi="Cambria Math"/>
                <w:szCs w:val="20"/>
                <w:lang w:eastAsia="zh-CN"/>
              </w:rPr>
              <m:t>i∈CCs for SRS BA</m:t>
            </m:r>
          </m:sub>
          <m:sup/>
          <m:e>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i</m:t>
                </m:r>
              </m:sub>
            </m:sSub>
          </m:e>
        </m:nary>
      </m:oMath>
      <w:r>
        <w:rPr>
          <w:rFonts w:eastAsia="宋体" w:hint="eastAsia"/>
          <w:szCs w:val="20"/>
          <w:lang w:eastAsia="zh-CN"/>
        </w:rPr>
        <w:t>,</w:t>
      </w:r>
      <w:r>
        <w:rPr>
          <w:rFonts w:eastAsia="宋体"/>
          <w:szCs w:val="20"/>
          <w:lang w:eastAsia="zh-CN"/>
        </w:rPr>
        <w:t xml:space="preserve"> where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i</m:t>
            </m:r>
          </m:sub>
        </m:sSub>
      </m:oMath>
      <w:r>
        <w:rPr>
          <w:rFonts w:eastAsia="宋体" w:hint="eastAsia"/>
          <w:szCs w:val="20"/>
          <w:lang w:eastAsia="zh-CN"/>
        </w:rPr>
        <w:t xml:space="preserve"> i</w:t>
      </w:r>
      <w:r>
        <w:rPr>
          <w:rFonts w:eastAsia="宋体"/>
          <w:szCs w:val="20"/>
          <w:lang w:eastAsia="zh-CN"/>
        </w:rPr>
        <w:t>s</w:t>
      </w:r>
      <w:r w:rsidRPr="000001A9">
        <w:t xml:space="preserve"> </w:t>
      </w:r>
      <w:bookmarkStart w:id="2" w:name="_Hlk134708281"/>
      <w:r w:rsidRPr="000001A9">
        <w:rPr>
          <w:rFonts w:eastAsia="宋体"/>
          <w:szCs w:val="20"/>
          <w:lang w:eastAsia="zh-CN"/>
        </w:rPr>
        <w:t>the SRS bandwidth in CC1</w:t>
      </w:r>
      <w:bookmarkEnd w:id="2"/>
      <w:r w:rsidRPr="000001A9">
        <w:rPr>
          <w:rFonts w:eastAsia="宋体"/>
          <w:szCs w:val="20"/>
          <w:lang w:eastAsia="zh-CN"/>
        </w:rPr>
        <w:t xml:space="preserve"> expressed in number of resource element</w:t>
      </w:r>
      <w:r>
        <w:rPr>
          <w:rFonts w:eastAsia="宋体"/>
          <w:szCs w:val="20"/>
          <w:lang w:eastAsia="zh-CN"/>
        </w:rPr>
        <w:t xml:space="preserve"> and </w:t>
      </w:r>
      <m:oMath>
        <m:sSub>
          <m:sSubPr>
            <m:ctrlPr>
              <w:rPr>
                <w:rFonts w:ascii="Cambria Math" w:eastAsia="宋体" w:hAnsi="Cambria Math"/>
                <w:i/>
                <w:szCs w:val="20"/>
                <w:lang w:eastAsia="zh-CN"/>
              </w:rPr>
            </m:ctrlPr>
          </m:sSubPr>
          <m:e>
            <m:acc>
              <m:accPr>
                <m:chr m:val="̅"/>
                <m:ctrlPr>
                  <w:rPr>
                    <w:rFonts w:ascii="Cambria Math" w:eastAsia="宋体" w:hAnsi="Cambria Math"/>
                    <w:i/>
                    <w:szCs w:val="20"/>
                    <w:lang w:eastAsia="zh-CN"/>
                  </w:rPr>
                </m:ctrlPr>
              </m:accPr>
              <m:e>
                <m:r>
                  <w:rPr>
                    <w:rFonts w:ascii="Cambria Math" w:eastAsia="宋体" w:hAnsi="Cambria Math"/>
                    <w:szCs w:val="20"/>
                    <w:lang w:eastAsia="zh-CN"/>
                  </w:rPr>
                  <m:t>P</m:t>
                </m:r>
              </m:e>
            </m:acc>
          </m:e>
          <m:sub>
            <m:r>
              <w:rPr>
                <w:rFonts w:ascii="Cambria Math" w:eastAsia="宋体" w:hAnsi="Cambria Math"/>
                <w:szCs w:val="20"/>
                <w:lang w:eastAsia="zh-CN"/>
              </w:rPr>
              <m:t>c,max</m:t>
            </m:r>
          </m:sub>
        </m:sSub>
      </m:oMath>
      <w:r>
        <w:rPr>
          <w:rFonts w:eastAsia="宋体" w:hint="eastAsia"/>
          <w:szCs w:val="20"/>
          <w:lang w:eastAsia="zh-CN"/>
        </w:rPr>
        <w:t xml:space="preserve"> </w:t>
      </w:r>
      <w:r>
        <w:rPr>
          <w:rFonts w:eastAsia="宋体"/>
          <w:szCs w:val="20"/>
          <w:lang w:eastAsia="zh-CN"/>
        </w:rPr>
        <w:t>is</w:t>
      </w:r>
      <w:r w:rsidRPr="000001A9">
        <w:t xml:space="preserve"> </w:t>
      </w:r>
      <w:r w:rsidRPr="000001A9">
        <w:rPr>
          <w:rFonts w:eastAsia="宋体"/>
          <w:szCs w:val="20"/>
          <w:lang w:eastAsia="zh-CN"/>
        </w:rPr>
        <w:t>the linear value of</w:t>
      </w:r>
      <w:r>
        <w:rPr>
          <w:rFonts w:eastAsia="宋体"/>
          <w:szCs w:val="20"/>
          <w:lang w:eastAsia="zh-CN"/>
        </w:rPr>
        <w:t xml:space="preserve"> Pc,max. Correspondingly, </w:t>
      </w:r>
      <w:r w:rsidR="00CF0101">
        <w:rPr>
          <w:rFonts w:eastAsia="宋体"/>
          <w:szCs w:val="20"/>
          <w:lang w:eastAsia="zh-CN"/>
        </w:rPr>
        <w:t xml:space="preserve">the </w:t>
      </w:r>
      <w:r w:rsidR="00CF0101" w:rsidRPr="00CF0101">
        <w:rPr>
          <w:rFonts w:eastAsia="宋体"/>
          <w:szCs w:val="20"/>
          <w:lang w:eastAsia="zh-CN"/>
        </w:rPr>
        <w:t>power scaling for SRS</w:t>
      </w:r>
      <w:r w:rsidR="00CF0101">
        <w:rPr>
          <w:rFonts w:eastAsia="宋体"/>
          <w:szCs w:val="20"/>
          <w:lang w:eastAsia="zh-CN"/>
        </w:rPr>
        <w:t xml:space="preserve"> in CCi </w:t>
      </w:r>
      <w:r>
        <w:rPr>
          <w:rFonts w:eastAsia="宋体"/>
          <w:szCs w:val="20"/>
          <w:lang w:eastAsia="zh-CN"/>
        </w:rPr>
        <w:t>is</w:t>
      </w:r>
      <w:r w:rsidR="00CF0101">
        <w:rPr>
          <w:rFonts w:eastAsia="宋体"/>
          <w:szCs w:val="20"/>
          <w:lang w:eastAsia="zh-CN"/>
        </w:rPr>
        <w:t xml:space="preserve"> </w:t>
      </w:r>
      <w:bookmarkStart w:id="3" w:name="_Hlk134708478"/>
      <w:r>
        <w:rPr>
          <w:rFonts w:eastAsia="宋体" w:hint="eastAsia"/>
          <w:szCs w:val="20"/>
          <w:lang w:eastAsia="zh-CN"/>
        </w:rPr>
        <w:t>t</w:t>
      </w:r>
      <w:r>
        <w:rPr>
          <w:rFonts w:eastAsia="宋体"/>
          <w:szCs w:val="20"/>
          <w:lang w:eastAsia="zh-CN"/>
        </w:rPr>
        <w:t>he ratio of</w:t>
      </w:r>
      <w:r w:rsidRPr="000001A9">
        <w:rPr>
          <w:rFonts w:eastAsia="宋体"/>
          <w:szCs w:val="20"/>
          <w:lang w:eastAsia="zh-CN"/>
        </w:rPr>
        <w:t xml:space="preserve"> SRS bandwidth in CC</w:t>
      </w:r>
      <w:r w:rsidR="00FA2A79">
        <w:rPr>
          <w:rFonts w:eastAsia="宋体"/>
          <w:szCs w:val="20"/>
          <w:lang w:eastAsia="zh-CN"/>
        </w:rPr>
        <w:t>i</w:t>
      </w:r>
      <w:r>
        <w:rPr>
          <w:rFonts w:eastAsia="宋体"/>
          <w:szCs w:val="20"/>
          <w:lang w:eastAsia="zh-CN"/>
        </w:rPr>
        <w:t xml:space="preserve"> to the total </w:t>
      </w:r>
      <w:r w:rsidRPr="000001A9">
        <w:rPr>
          <w:rFonts w:eastAsia="宋体"/>
          <w:szCs w:val="20"/>
          <w:lang w:eastAsia="zh-CN"/>
        </w:rPr>
        <w:t>SRS</w:t>
      </w:r>
      <w:r>
        <w:rPr>
          <w:rFonts w:eastAsia="宋体"/>
          <w:szCs w:val="20"/>
          <w:lang w:eastAsia="zh-CN"/>
        </w:rPr>
        <w:t>s</w:t>
      </w:r>
      <w:r w:rsidRPr="000001A9">
        <w:rPr>
          <w:rFonts w:eastAsia="宋体"/>
          <w:szCs w:val="20"/>
          <w:lang w:eastAsia="zh-CN"/>
        </w:rPr>
        <w:t xml:space="preserve"> bandwidth</w:t>
      </w:r>
      <w:r>
        <w:rPr>
          <w:rFonts w:eastAsia="宋体"/>
          <w:szCs w:val="20"/>
          <w:lang w:eastAsia="zh-CN"/>
        </w:rPr>
        <w:t xml:space="preserve"> </w:t>
      </w:r>
      <w:r w:rsidR="00FA2A79">
        <w:rPr>
          <w:rFonts w:eastAsia="宋体"/>
          <w:szCs w:val="20"/>
          <w:lang w:eastAsia="zh-CN"/>
        </w:rPr>
        <w:t>over</w:t>
      </w:r>
      <w:r>
        <w:rPr>
          <w:rFonts w:eastAsia="宋体"/>
          <w:szCs w:val="20"/>
          <w:lang w:eastAsia="zh-CN"/>
        </w:rPr>
        <w:t xml:space="preserve"> all CCs configured to perform </w:t>
      </w:r>
      <w:r>
        <w:rPr>
          <w:rFonts w:eastAsia="宋体"/>
          <w:szCs w:val="20"/>
          <w:lang w:eastAsia="zh-CN"/>
        </w:rPr>
        <w:lastRenderedPageBreak/>
        <w:t>BA</w:t>
      </w:r>
      <w:bookmarkEnd w:id="3"/>
      <w:r>
        <w:rPr>
          <w:rFonts w:eastAsia="宋体"/>
          <w:szCs w:val="20"/>
          <w:lang w:eastAsia="zh-CN"/>
        </w:rPr>
        <w:t xml:space="preserve">, which is </w:t>
      </w:r>
      <m:oMath>
        <m:r>
          <w:rPr>
            <w:rFonts w:ascii="Cambria Math" w:eastAsia="宋体" w:hAnsi="Cambria Math"/>
            <w:szCs w:val="20"/>
            <w:lang w:eastAsia="zh-CN"/>
          </w:rPr>
          <m:t>Ni/</m:t>
        </m:r>
        <m:nary>
          <m:naryPr>
            <m:chr m:val="∑"/>
            <m:limLoc m:val="subSup"/>
            <m:supHide m:val="1"/>
            <m:ctrlPr>
              <w:rPr>
                <w:rFonts w:ascii="Cambria Math" w:eastAsia="宋体" w:hAnsi="Cambria Math"/>
                <w:i/>
                <w:szCs w:val="20"/>
                <w:lang w:eastAsia="zh-CN"/>
              </w:rPr>
            </m:ctrlPr>
          </m:naryPr>
          <m:sub>
            <m:r>
              <w:rPr>
                <w:rFonts w:ascii="Cambria Math" w:eastAsia="宋体" w:hAnsi="Cambria Math"/>
                <w:szCs w:val="20"/>
                <w:lang w:eastAsia="zh-CN"/>
              </w:rPr>
              <m:t>i∈CCs for SRS BA</m:t>
            </m:r>
          </m:sub>
          <m:sup/>
          <m:e>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i</m:t>
                </m:r>
              </m:sub>
            </m:sSub>
          </m:e>
        </m:nary>
      </m:oMath>
      <w:r>
        <w:rPr>
          <w:rFonts w:eastAsia="宋体" w:hint="eastAsia"/>
          <w:szCs w:val="20"/>
          <w:lang w:eastAsia="zh-CN"/>
        </w:rPr>
        <w:t>,</w:t>
      </w:r>
      <w:r>
        <w:rPr>
          <w:rFonts w:eastAsia="宋体"/>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i</m:t>
            </m:r>
          </m:sub>
        </m:sSub>
      </m:oMath>
      <w:r>
        <w:rPr>
          <w:rFonts w:eastAsia="宋体" w:hint="eastAsia"/>
          <w:szCs w:val="20"/>
          <w:lang w:eastAsia="zh-CN"/>
        </w:rPr>
        <w:t xml:space="preserve"> i</w:t>
      </w:r>
      <w:r>
        <w:rPr>
          <w:rFonts w:eastAsia="宋体"/>
          <w:szCs w:val="20"/>
          <w:lang w:eastAsia="zh-CN"/>
        </w:rPr>
        <w:t>s</w:t>
      </w:r>
      <w:r w:rsidRPr="000001A9">
        <w:t xml:space="preserve"> </w:t>
      </w:r>
      <w:r w:rsidRPr="000001A9">
        <w:rPr>
          <w:rFonts w:eastAsia="宋体"/>
          <w:szCs w:val="20"/>
          <w:lang w:eastAsia="zh-CN"/>
        </w:rPr>
        <w:t>the SRS bandwidth in CC1 expressed in number of resource element</w:t>
      </w:r>
      <w:r>
        <w:rPr>
          <w:rFonts w:eastAsia="宋体"/>
          <w:szCs w:val="20"/>
          <w:lang w:eastAsia="zh-CN"/>
        </w:rPr>
        <w:t>.</w:t>
      </w:r>
    </w:p>
    <w:p w14:paraId="7D6BE844" w14:textId="14A426C9" w:rsidR="00FA2A79" w:rsidRDefault="009C4FDF" w:rsidP="00081EA4">
      <w:pPr>
        <w:rPr>
          <w:rFonts w:eastAsia="宋体"/>
          <w:b/>
          <w:bCs/>
          <w:i/>
          <w:iCs/>
          <w:szCs w:val="20"/>
          <w:lang w:eastAsia="zh-CN"/>
        </w:rPr>
      </w:pPr>
      <w:r w:rsidRPr="009C4FDF">
        <w:rPr>
          <w:rFonts w:eastAsia="宋体" w:hint="eastAsia"/>
          <w:b/>
          <w:bCs/>
          <w:i/>
          <w:iCs/>
          <w:szCs w:val="20"/>
          <w:lang w:eastAsia="zh-CN"/>
        </w:rPr>
        <w:t>P</w:t>
      </w:r>
      <w:r w:rsidRPr="009C4FDF">
        <w:rPr>
          <w:rFonts w:eastAsia="宋体"/>
          <w:b/>
          <w:bCs/>
          <w:i/>
          <w:iCs/>
          <w:szCs w:val="20"/>
          <w:lang w:eastAsia="zh-CN"/>
        </w:rPr>
        <w:t>roposal 1</w:t>
      </w:r>
      <w:r w:rsidR="0020700F">
        <w:rPr>
          <w:rFonts w:eastAsia="宋体"/>
          <w:b/>
          <w:bCs/>
          <w:i/>
          <w:iCs/>
          <w:szCs w:val="20"/>
          <w:lang w:eastAsia="zh-CN"/>
        </w:rPr>
        <w:t>4</w:t>
      </w:r>
      <w:r w:rsidRPr="009C4FDF">
        <w:rPr>
          <w:rFonts w:eastAsia="宋体"/>
          <w:b/>
          <w:bCs/>
          <w:i/>
          <w:iCs/>
          <w:szCs w:val="20"/>
          <w:lang w:eastAsia="zh-CN"/>
        </w:rPr>
        <w:t xml:space="preserve">: The </w:t>
      </w:r>
      <w:r w:rsidR="00CF0101" w:rsidRPr="00CF0101">
        <w:rPr>
          <w:rFonts w:eastAsia="宋体"/>
          <w:b/>
          <w:bCs/>
          <w:i/>
          <w:iCs/>
          <w:szCs w:val="20"/>
          <w:lang w:eastAsia="zh-CN"/>
        </w:rPr>
        <w:t xml:space="preserve">power scaling </w:t>
      </w:r>
      <w:r w:rsidR="00CF0101">
        <w:rPr>
          <w:rFonts w:eastAsia="宋体"/>
          <w:b/>
          <w:bCs/>
          <w:i/>
          <w:iCs/>
          <w:szCs w:val="20"/>
          <w:lang w:eastAsia="zh-CN"/>
        </w:rPr>
        <w:t xml:space="preserve">for </w:t>
      </w:r>
      <w:r w:rsidRPr="009C4FDF">
        <w:rPr>
          <w:rFonts w:eastAsia="宋体"/>
          <w:b/>
          <w:bCs/>
          <w:i/>
          <w:iCs/>
          <w:szCs w:val="20"/>
          <w:lang w:eastAsia="zh-CN"/>
        </w:rPr>
        <w:t>SRS</w:t>
      </w:r>
      <w:r w:rsidR="00FA2A79">
        <w:rPr>
          <w:rFonts w:eastAsia="宋体"/>
          <w:b/>
          <w:bCs/>
          <w:i/>
          <w:iCs/>
          <w:szCs w:val="20"/>
          <w:lang w:eastAsia="zh-CN"/>
        </w:rPr>
        <w:t xml:space="preserve"> in CCi, denoted as </w:t>
      </w:r>
      <m:oMath>
        <m:sSub>
          <m:sSubPr>
            <m:ctrlPr>
              <w:rPr>
                <w:rFonts w:ascii="Cambria Math" w:eastAsia="宋体" w:hAnsi="Cambria Math"/>
                <w:b/>
                <w:bCs/>
                <w:i/>
                <w:iCs/>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i</m:t>
            </m:r>
          </m:sub>
        </m:sSub>
      </m:oMath>
      <w:r w:rsidR="00FA2A79">
        <w:rPr>
          <w:rFonts w:eastAsia="宋体" w:hint="eastAsia"/>
          <w:b/>
          <w:bCs/>
          <w:i/>
          <w:iCs/>
          <w:szCs w:val="20"/>
          <w:lang w:eastAsia="zh-CN"/>
        </w:rPr>
        <w:t>,</w:t>
      </w:r>
      <w:r w:rsidR="00FA2A79">
        <w:rPr>
          <w:rFonts w:eastAsia="宋体"/>
          <w:b/>
          <w:bCs/>
          <w:i/>
          <w:iCs/>
          <w:szCs w:val="20"/>
          <w:lang w:eastAsia="zh-CN"/>
        </w:rPr>
        <w:t xml:space="preserve"> </w:t>
      </w:r>
      <w:r w:rsidR="00742CE7">
        <w:rPr>
          <w:rFonts w:eastAsia="宋体"/>
          <w:b/>
          <w:bCs/>
          <w:i/>
          <w:iCs/>
          <w:szCs w:val="20"/>
          <w:lang w:eastAsia="zh-CN"/>
        </w:rPr>
        <w:t>should be</w:t>
      </w:r>
      <w:r w:rsidR="00FA2A79" w:rsidRPr="00FA2A79">
        <w:t xml:space="preserve"> </w:t>
      </w:r>
      <w:r w:rsidR="00FA2A79" w:rsidRPr="00FA2A79">
        <w:rPr>
          <w:rFonts w:eastAsia="宋体"/>
          <w:b/>
          <w:bCs/>
          <w:i/>
          <w:iCs/>
          <w:szCs w:val="20"/>
          <w:lang w:eastAsia="zh-CN"/>
        </w:rPr>
        <w:t>the ratio of SRS bandwidth in CCi to the total SRSs bandwidth over all CCs configured to perform BA</w:t>
      </w:r>
    </w:p>
    <w:p w14:paraId="24C6613C" w14:textId="328BD991" w:rsidR="00FA2A79" w:rsidRPr="00FD6A0B" w:rsidRDefault="006E14DD" w:rsidP="00FA2A79">
      <w:pPr>
        <w:pStyle w:val="af2"/>
        <w:numPr>
          <w:ilvl w:val="0"/>
          <w:numId w:val="30"/>
        </w:numPr>
        <w:ind w:firstLineChars="0"/>
        <w:rPr>
          <w:rFonts w:eastAsia="宋体"/>
          <w:b/>
          <w:bCs/>
          <w:i/>
          <w:iCs/>
          <w:szCs w:val="20"/>
          <w:lang w:eastAsia="zh-CN"/>
        </w:rPr>
      </w:pP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i</m:t>
            </m:r>
          </m:sub>
        </m:sSub>
        <m:r>
          <m:rPr>
            <m:sty m:val="bi"/>
          </m:rPr>
          <w:rPr>
            <w:rFonts w:ascii="Cambria Math" w:eastAsia="宋体" w:hAnsi="Cambria Math"/>
            <w:szCs w:val="20"/>
            <w:lang w:eastAsia="zh-CN"/>
          </w:rPr>
          <m:t>=Ni/</m:t>
        </m:r>
        <m:nary>
          <m:naryPr>
            <m:chr m:val="∑"/>
            <m:limLoc m:val="subSup"/>
            <m:supHide m:val="1"/>
            <m:ctrlPr>
              <w:rPr>
                <w:rFonts w:ascii="Cambria Math" w:eastAsia="宋体" w:hAnsi="Cambria Math"/>
                <w:b/>
                <w:bCs/>
                <w:i/>
                <w:szCs w:val="20"/>
                <w:lang w:eastAsia="zh-CN"/>
              </w:rPr>
            </m:ctrlPr>
          </m:naryPr>
          <m:sub>
            <m:r>
              <m:rPr>
                <m:sty m:val="bi"/>
              </m:rPr>
              <w:rPr>
                <w:rFonts w:ascii="Cambria Math" w:eastAsia="宋体" w:hAnsi="Cambria Math"/>
                <w:szCs w:val="20"/>
                <w:lang w:eastAsia="zh-CN"/>
              </w:rPr>
              <m:t>i∈CCs for SRS BA</m:t>
            </m:r>
          </m:sub>
          <m:sup/>
          <m:e>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i</m:t>
                </m:r>
              </m:sub>
            </m:sSub>
          </m:e>
        </m:nary>
      </m:oMath>
      <w:r w:rsidR="00FA2A79" w:rsidRPr="00FA2A79">
        <w:rPr>
          <w:rFonts w:eastAsia="宋体" w:hint="eastAsia"/>
          <w:b/>
          <w:bCs/>
          <w:i/>
          <w:szCs w:val="20"/>
          <w:lang w:eastAsia="zh-CN"/>
        </w:rPr>
        <w:t>,</w:t>
      </w:r>
      <w:r w:rsidR="00FA2A79" w:rsidRPr="00FA2A79">
        <w:rPr>
          <w:rFonts w:eastAsia="宋体"/>
          <w:b/>
          <w:bCs/>
          <w:i/>
          <w:szCs w:val="20"/>
          <w:lang w:eastAsia="zh-CN"/>
        </w:rPr>
        <w:t xml:space="preserve"> where </w:t>
      </w: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i</m:t>
            </m:r>
          </m:sub>
        </m:sSub>
      </m:oMath>
      <w:r w:rsidR="00FA2A79" w:rsidRPr="00FA2A79">
        <w:rPr>
          <w:rFonts w:eastAsia="宋体"/>
          <w:b/>
          <w:bCs/>
          <w:i/>
          <w:szCs w:val="20"/>
          <w:lang w:eastAsia="zh-CN"/>
        </w:rPr>
        <w:t xml:space="preserve"> is the SRS bandwidth in CC</w:t>
      </w:r>
      <w:r w:rsidR="00FA2A79">
        <w:rPr>
          <w:rFonts w:eastAsia="宋体"/>
          <w:b/>
          <w:bCs/>
          <w:i/>
          <w:szCs w:val="20"/>
          <w:lang w:eastAsia="zh-CN"/>
        </w:rPr>
        <w:t>i</w:t>
      </w:r>
      <w:r w:rsidR="00FA2A79" w:rsidRPr="00FA2A79">
        <w:rPr>
          <w:rFonts w:eastAsia="宋体"/>
          <w:b/>
          <w:bCs/>
          <w:i/>
          <w:szCs w:val="20"/>
          <w:lang w:eastAsia="zh-CN"/>
        </w:rPr>
        <w:t xml:space="preserve"> expressed in number of resource element</w:t>
      </w:r>
    </w:p>
    <w:p w14:paraId="3A266EC3" w14:textId="77777777" w:rsidR="00FD6A0B" w:rsidRPr="00FD6A0B" w:rsidRDefault="00FD6A0B" w:rsidP="00FD6A0B">
      <w:pPr>
        <w:rPr>
          <w:rFonts w:eastAsia="宋体"/>
          <w:szCs w:val="20"/>
          <w:lang w:eastAsia="zh-CN"/>
        </w:rPr>
      </w:pPr>
    </w:p>
    <w:p w14:paraId="4457540F" w14:textId="4459E875" w:rsidR="009C4FDF" w:rsidRDefault="00CE76BA" w:rsidP="00CE76BA">
      <w:pPr>
        <w:pStyle w:val="20"/>
        <w:rPr>
          <w:lang w:eastAsia="zh-CN"/>
        </w:rPr>
      </w:pPr>
      <w:r w:rsidRPr="00CE76BA">
        <w:rPr>
          <w:lang w:eastAsia="zh-CN"/>
        </w:rPr>
        <w:t>SRS</w:t>
      </w:r>
      <w:r>
        <w:rPr>
          <w:lang w:eastAsia="zh-CN"/>
        </w:rPr>
        <w:t xml:space="preserve"> </w:t>
      </w:r>
      <w:r w:rsidR="00033E8D">
        <w:rPr>
          <w:lang w:eastAsia="zh-CN"/>
        </w:rPr>
        <w:t>d</w:t>
      </w:r>
      <w:r>
        <w:rPr>
          <w:lang w:eastAsia="zh-CN"/>
        </w:rPr>
        <w:t>ro</w:t>
      </w:r>
      <w:r w:rsidR="001E25E3">
        <w:rPr>
          <w:lang w:eastAsia="zh-CN"/>
        </w:rPr>
        <w:t>p</w:t>
      </w:r>
      <w:r>
        <w:rPr>
          <w:lang w:eastAsia="zh-CN"/>
        </w:rPr>
        <w:t>ping</w:t>
      </w:r>
      <w:r w:rsidR="00033E8D">
        <w:rPr>
          <w:lang w:eastAsia="zh-CN"/>
        </w:rPr>
        <w:t xml:space="preserve"> issue</w:t>
      </w:r>
    </w:p>
    <w:p w14:paraId="07CCD987" w14:textId="49A35723" w:rsidR="004E60ED" w:rsidRPr="004E60ED" w:rsidRDefault="004E60ED" w:rsidP="004E60ED">
      <w:pPr>
        <w:rPr>
          <w:lang w:eastAsia="zh-CN"/>
        </w:rPr>
      </w:pPr>
      <w:r>
        <w:rPr>
          <w:lang w:eastAsia="zh-CN"/>
        </w:rPr>
        <w:t xml:space="preserve">In last meeting, we discussed the dropping issue of </w:t>
      </w:r>
      <w:r w:rsidRPr="004E60ED">
        <w:rPr>
          <w:lang w:eastAsia="zh-CN"/>
        </w:rPr>
        <w:t xml:space="preserve">aggregation </w:t>
      </w:r>
      <w:r>
        <w:rPr>
          <w:lang w:eastAsia="zh-CN"/>
        </w:rPr>
        <w:t xml:space="preserve">SRS for positioning and come to an agreement as following </w:t>
      </w:r>
      <w:r>
        <w:rPr>
          <w:lang w:eastAsia="zh-CN"/>
        </w:rPr>
        <w:fldChar w:fldCharType="begin"/>
      </w:r>
      <w:r>
        <w:rPr>
          <w:lang w:eastAsia="zh-CN"/>
        </w:rPr>
        <w:instrText xml:space="preserve"> REF _Ref134706351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57205AFB" w14:textId="77777777" w:rsidR="00CE76BA" w:rsidRPr="00CE76BA" w:rsidRDefault="00CE76BA" w:rsidP="00CE76BA">
      <w:pPr>
        <w:autoSpaceDE/>
        <w:autoSpaceDN/>
        <w:adjustRightInd/>
        <w:snapToGrid/>
        <w:spacing w:after="0"/>
        <w:jc w:val="left"/>
        <w:rPr>
          <w:rFonts w:ascii="Times" w:eastAsia="Batang" w:hAnsi="Times"/>
          <w:b/>
          <w:bCs/>
          <w:i/>
          <w:iCs/>
          <w:sz w:val="20"/>
          <w:szCs w:val="24"/>
          <w:lang w:val="en-GB" w:eastAsia="x-none"/>
        </w:rPr>
      </w:pPr>
      <w:r w:rsidRPr="00CE76BA">
        <w:rPr>
          <w:rFonts w:ascii="Times" w:eastAsia="Batang" w:hAnsi="Times"/>
          <w:b/>
          <w:bCs/>
          <w:i/>
          <w:iCs/>
          <w:sz w:val="20"/>
          <w:szCs w:val="24"/>
          <w:highlight w:val="green"/>
          <w:lang w:val="en-GB" w:eastAsia="x-none"/>
        </w:rPr>
        <w:t>Agreement</w:t>
      </w:r>
    </w:p>
    <w:p w14:paraId="0F4F37DD" w14:textId="77777777" w:rsidR="00CE76BA" w:rsidRPr="00CE76BA" w:rsidRDefault="00CE76BA" w:rsidP="00CE76BA">
      <w:pPr>
        <w:autoSpaceDE/>
        <w:autoSpaceDN/>
        <w:adjustRightInd/>
        <w:spacing w:after="0"/>
        <w:rPr>
          <w:rFonts w:ascii="Times" w:eastAsia="Batang" w:hAnsi="Times" w:cs="Times"/>
          <w:i/>
          <w:iCs/>
          <w:sz w:val="20"/>
          <w:szCs w:val="20"/>
          <w:lang w:val="en-GB"/>
        </w:rPr>
      </w:pPr>
      <w:r w:rsidRPr="00CE76BA">
        <w:rPr>
          <w:rFonts w:ascii="Times" w:eastAsia="Batang" w:hAnsi="Times" w:cs="Times"/>
          <w:i/>
          <w:iCs/>
          <w:sz w:val="20"/>
          <w:szCs w:val="20"/>
          <w:lang w:val="en-GB"/>
        </w:rPr>
        <w:t>For positioning SRS aggregation across CCs, if SRS in one of aggregated carriers is dropped in a symbol, select one of the following two options:</w:t>
      </w:r>
    </w:p>
    <w:p w14:paraId="6D1EC33E" w14:textId="77777777" w:rsidR="00CE76BA" w:rsidRPr="00CE76BA" w:rsidRDefault="00CE76BA" w:rsidP="00CE76BA">
      <w:pPr>
        <w:numPr>
          <w:ilvl w:val="0"/>
          <w:numId w:val="28"/>
        </w:numPr>
        <w:overflowPunct w:val="0"/>
        <w:autoSpaceDE/>
        <w:autoSpaceDN/>
        <w:adjustRightInd/>
        <w:snapToGrid/>
        <w:spacing w:after="0"/>
        <w:jc w:val="left"/>
        <w:textAlignment w:val="baseline"/>
        <w:rPr>
          <w:rFonts w:ascii="Times" w:eastAsia="宋体" w:hAnsi="Times" w:cs="Times"/>
          <w:i/>
          <w:iCs/>
          <w:sz w:val="20"/>
          <w:szCs w:val="20"/>
        </w:rPr>
      </w:pPr>
      <w:r w:rsidRPr="00CE76BA">
        <w:rPr>
          <w:rFonts w:ascii="Times" w:eastAsia="宋体" w:hAnsi="Times" w:cs="Times"/>
          <w:i/>
          <w:iCs/>
          <w:sz w:val="20"/>
          <w:szCs w:val="20"/>
        </w:rPr>
        <w:t>Alt. 1: Stop SRS transmission in all aggregated carriers in the same symbol</w:t>
      </w:r>
    </w:p>
    <w:p w14:paraId="503516EF" w14:textId="77777777" w:rsidR="00CE76BA" w:rsidRPr="00CE76BA" w:rsidRDefault="00CE76BA" w:rsidP="00CE76BA">
      <w:pPr>
        <w:numPr>
          <w:ilvl w:val="0"/>
          <w:numId w:val="28"/>
        </w:numPr>
        <w:overflowPunct w:val="0"/>
        <w:autoSpaceDE/>
        <w:autoSpaceDN/>
        <w:adjustRightInd/>
        <w:snapToGrid/>
        <w:spacing w:after="0"/>
        <w:jc w:val="left"/>
        <w:textAlignment w:val="baseline"/>
        <w:rPr>
          <w:rFonts w:ascii="Times" w:eastAsia="宋体" w:hAnsi="Times" w:cs="Times"/>
          <w:i/>
          <w:iCs/>
          <w:sz w:val="20"/>
          <w:szCs w:val="20"/>
        </w:rPr>
      </w:pPr>
      <w:r w:rsidRPr="00CE76BA">
        <w:rPr>
          <w:rFonts w:ascii="Times" w:eastAsia="宋体" w:hAnsi="Times" w:cs="Times"/>
          <w:i/>
          <w:iCs/>
          <w:sz w:val="20"/>
          <w:szCs w:val="20"/>
        </w:rPr>
        <w:t>Alt. 2: SRS is still transmitted in other carriers in the same symbol</w:t>
      </w:r>
    </w:p>
    <w:p w14:paraId="1FBDC0F1" w14:textId="77777777" w:rsidR="00CE76BA" w:rsidRPr="00CE76BA" w:rsidRDefault="00CE76BA" w:rsidP="00CE76BA">
      <w:pPr>
        <w:numPr>
          <w:ilvl w:val="1"/>
          <w:numId w:val="28"/>
        </w:numPr>
        <w:overflowPunct w:val="0"/>
        <w:autoSpaceDE/>
        <w:autoSpaceDN/>
        <w:adjustRightInd/>
        <w:snapToGrid/>
        <w:spacing w:after="0"/>
        <w:jc w:val="left"/>
        <w:textAlignment w:val="baseline"/>
        <w:rPr>
          <w:rFonts w:ascii="Times" w:eastAsia="宋体" w:hAnsi="Times" w:cs="Times"/>
          <w:i/>
          <w:iCs/>
          <w:sz w:val="20"/>
          <w:szCs w:val="20"/>
        </w:rPr>
      </w:pPr>
      <w:r w:rsidRPr="00CE76BA">
        <w:rPr>
          <w:rFonts w:ascii="Times" w:eastAsia="宋体" w:hAnsi="Times" w:cs="Times"/>
          <w:i/>
          <w:iCs/>
          <w:sz w:val="20"/>
          <w:szCs w:val="20"/>
        </w:rPr>
        <w:t xml:space="preserve">FFS: </w:t>
      </w:r>
      <w:r w:rsidRPr="00CE76BA">
        <w:rPr>
          <w:rFonts w:ascii="Times" w:eastAsia="宋体" w:hAnsi="Times" w:cs="Times"/>
          <w:i/>
          <w:iCs/>
          <w:sz w:val="20"/>
          <w:szCs w:val="20"/>
          <w:lang w:val="en-GB"/>
        </w:rPr>
        <w:t>The UE may not be expected to maintain phase continuity across the remaining carriers</w:t>
      </w:r>
    </w:p>
    <w:p w14:paraId="4D9FA987" w14:textId="77777777" w:rsidR="00CE76BA" w:rsidRPr="00CE76BA" w:rsidRDefault="00CE76BA" w:rsidP="00CE76BA">
      <w:pPr>
        <w:numPr>
          <w:ilvl w:val="0"/>
          <w:numId w:val="28"/>
        </w:numPr>
        <w:overflowPunct w:val="0"/>
        <w:autoSpaceDE/>
        <w:autoSpaceDN/>
        <w:adjustRightInd/>
        <w:snapToGrid/>
        <w:spacing w:after="0"/>
        <w:jc w:val="left"/>
        <w:textAlignment w:val="baseline"/>
        <w:rPr>
          <w:rFonts w:ascii="Times" w:eastAsia="宋体" w:hAnsi="Times" w:cs="Times"/>
          <w:i/>
          <w:iCs/>
          <w:sz w:val="20"/>
          <w:szCs w:val="20"/>
        </w:rPr>
      </w:pPr>
      <w:r w:rsidRPr="00CE76BA">
        <w:rPr>
          <w:rFonts w:ascii="Times" w:eastAsia="宋体" w:hAnsi="Times" w:cs="Times"/>
          <w:i/>
          <w:iCs/>
          <w:sz w:val="20"/>
          <w:szCs w:val="20"/>
        </w:rPr>
        <w:t>FFS</w:t>
      </w:r>
      <w:r w:rsidRPr="00CE76BA">
        <w:rPr>
          <w:rFonts w:ascii="Times" w:eastAsia="宋体" w:hAnsi="Times" w:cs="Times"/>
          <w:i/>
          <w:iCs/>
          <w:sz w:val="20"/>
          <w:szCs w:val="20"/>
          <w:shd w:val="clear" w:color="auto" w:fill="FFFFFF"/>
        </w:rPr>
        <w:t xml:space="preserve"> the applicable scenario</w:t>
      </w:r>
      <w:r w:rsidRPr="00CE76BA">
        <w:rPr>
          <w:rFonts w:ascii="Times" w:eastAsia="宋体" w:hAnsi="Times" w:cs="Times"/>
          <w:i/>
          <w:iCs/>
          <w:sz w:val="20"/>
          <w:szCs w:val="20"/>
        </w:rPr>
        <w:t>, e.g. the positioning SRS collides with another higher priority SRS or others</w:t>
      </w:r>
    </w:p>
    <w:p w14:paraId="7488FC7E" w14:textId="389CFE61" w:rsidR="00C0353D" w:rsidRDefault="00C0353D" w:rsidP="00081EA4">
      <w:pPr>
        <w:rPr>
          <w:rFonts w:eastAsia="宋体"/>
          <w:szCs w:val="20"/>
          <w:lang w:eastAsia="zh-CN"/>
        </w:rPr>
      </w:pPr>
      <w:r>
        <w:rPr>
          <w:rFonts w:eastAsia="宋体" w:hint="eastAsia"/>
          <w:szCs w:val="20"/>
          <w:lang w:eastAsia="zh-CN"/>
        </w:rPr>
        <w:t>W</w:t>
      </w:r>
      <w:r>
        <w:rPr>
          <w:rFonts w:eastAsia="宋体"/>
          <w:szCs w:val="20"/>
          <w:lang w:eastAsia="zh-CN"/>
        </w:rPr>
        <w:t>e prefer to support alt.2</w:t>
      </w:r>
      <w:r w:rsidR="00C66305">
        <w:rPr>
          <w:rFonts w:eastAsia="宋体"/>
          <w:szCs w:val="20"/>
          <w:lang w:eastAsia="zh-CN"/>
        </w:rPr>
        <w:t xml:space="preserve"> that</w:t>
      </w:r>
      <w:r w:rsidRPr="00C0353D">
        <w:t xml:space="preserve"> </w:t>
      </w:r>
      <w:r w:rsidRPr="00C0353D">
        <w:rPr>
          <w:rFonts w:eastAsia="宋体"/>
          <w:szCs w:val="20"/>
          <w:lang w:eastAsia="zh-CN"/>
        </w:rPr>
        <w:t xml:space="preserve">UE can </w:t>
      </w:r>
      <w:r w:rsidR="00FD6A0B">
        <w:rPr>
          <w:rFonts w:eastAsia="宋体"/>
          <w:szCs w:val="20"/>
          <w:lang w:eastAsia="zh-CN"/>
        </w:rPr>
        <w:t xml:space="preserve">still transmit the SRS in </w:t>
      </w:r>
      <w:r w:rsidR="00C66305">
        <w:rPr>
          <w:rFonts w:eastAsia="宋体"/>
          <w:szCs w:val="20"/>
          <w:lang w:eastAsia="zh-CN"/>
        </w:rPr>
        <w:t>other CCs</w:t>
      </w:r>
      <w:r w:rsidR="00A43FB6">
        <w:rPr>
          <w:rFonts w:eastAsia="宋体"/>
          <w:szCs w:val="20"/>
          <w:lang w:eastAsia="zh-CN"/>
        </w:rPr>
        <w:t xml:space="preserve"> to support positioning flexibility</w:t>
      </w:r>
      <w:r w:rsidR="00C66305">
        <w:rPr>
          <w:rFonts w:eastAsia="宋体"/>
          <w:szCs w:val="20"/>
          <w:lang w:eastAsia="zh-CN"/>
        </w:rPr>
        <w:t xml:space="preserve">. </w:t>
      </w:r>
      <w:r w:rsidR="00A633C9">
        <w:rPr>
          <w:rFonts w:eastAsia="宋体"/>
          <w:szCs w:val="20"/>
          <w:lang w:eastAsia="zh-CN"/>
        </w:rPr>
        <w:t>Whether p</w:t>
      </w:r>
      <w:r w:rsidR="00B37137">
        <w:rPr>
          <w:rFonts w:eastAsia="宋体"/>
          <w:szCs w:val="20"/>
          <w:lang w:eastAsia="zh-CN"/>
        </w:rPr>
        <w:t>ositioning</w:t>
      </w:r>
      <w:r w:rsidR="00C66305">
        <w:rPr>
          <w:rFonts w:eastAsia="宋体"/>
          <w:szCs w:val="20"/>
          <w:lang w:eastAsia="zh-CN"/>
        </w:rPr>
        <w:t xml:space="preserve"> measurement based on the transmit SRSs </w:t>
      </w:r>
      <w:r w:rsidR="00A633C9">
        <w:rPr>
          <w:rFonts w:eastAsia="宋体"/>
          <w:szCs w:val="20"/>
          <w:lang w:eastAsia="zh-CN"/>
        </w:rPr>
        <w:t>needs to</w:t>
      </w:r>
      <w:r w:rsidR="00C66305">
        <w:rPr>
          <w:rFonts w:eastAsia="宋体"/>
          <w:szCs w:val="20"/>
          <w:lang w:eastAsia="zh-CN"/>
        </w:rPr>
        <w:t xml:space="preserve"> be </w:t>
      </w:r>
      <w:r w:rsidRPr="00C0353D">
        <w:rPr>
          <w:rFonts w:eastAsia="宋体"/>
          <w:szCs w:val="20"/>
          <w:lang w:eastAsia="zh-CN"/>
        </w:rPr>
        <w:t>perform</w:t>
      </w:r>
      <w:r w:rsidR="00B37137">
        <w:rPr>
          <w:rFonts w:eastAsia="宋体"/>
          <w:szCs w:val="20"/>
          <w:lang w:eastAsia="zh-CN"/>
        </w:rPr>
        <w:t xml:space="preserve">ed </w:t>
      </w:r>
      <w:r w:rsidR="00A633C9">
        <w:rPr>
          <w:rFonts w:eastAsia="宋体"/>
          <w:szCs w:val="20"/>
          <w:lang w:eastAsia="zh-CN"/>
        </w:rPr>
        <w:t>and whether</w:t>
      </w:r>
      <w:r w:rsidRPr="00C0353D">
        <w:rPr>
          <w:rFonts w:eastAsia="宋体"/>
          <w:szCs w:val="20"/>
          <w:lang w:eastAsia="zh-CN"/>
        </w:rPr>
        <w:t xml:space="preserve"> the measurement results will be </w:t>
      </w:r>
      <w:r w:rsidR="00B37137">
        <w:rPr>
          <w:rFonts w:eastAsia="宋体"/>
          <w:szCs w:val="20"/>
          <w:lang w:eastAsia="zh-CN"/>
        </w:rPr>
        <w:t>applied</w:t>
      </w:r>
      <w:r w:rsidRPr="00C0353D">
        <w:rPr>
          <w:rFonts w:eastAsia="宋体"/>
          <w:szCs w:val="20"/>
          <w:lang w:eastAsia="zh-CN"/>
        </w:rPr>
        <w:t xml:space="preserve"> is up to NW.</w:t>
      </w:r>
      <w:r w:rsidR="00B37137">
        <w:rPr>
          <w:rFonts w:eastAsia="宋体"/>
          <w:szCs w:val="20"/>
          <w:lang w:eastAsia="zh-CN"/>
        </w:rPr>
        <w:t xml:space="preserve"> </w:t>
      </w:r>
    </w:p>
    <w:p w14:paraId="2504D373" w14:textId="349996B3" w:rsidR="00CE76BA" w:rsidRPr="00B37137" w:rsidRDefault="004E60ED" w:rsidP="00081EA4">
      <w:pPr>
        <w:rPr>
          <w:rFonts w:eastAsia="宋体"/>
          <w:b/>
          <w:bCs/>
          <w:i/>
          <w:iCs/>
          <w:szCs w:val="20"/>
          <w:lang w:eastAsia="zh-CN"/>
        </w:rPr>
      </w:pPr>
      <w:r w:rsidRPr="00B37137">
        <w:rPr>
          <w:rFonts w:eastAsia="宋体" w:hint="eastAsia"/>
          <w:b/>
          <w:bCs/>
          <w:i/>
          <w:iCs/>
          <w:szCs w:val="20"/>
          <w:lang w:eastAsia="zh-CN"/>
        </w:rPr>
        <w:t>P</w:t>
      </w:r>
      <w:r w:rsidRPr="00B37137">
        <w:rPr>
          <w:rFonts w:eastAsia="宋体"/>
          <w:b/>
          <w:bCs/>
          <w:i/>
          <w:iCs/>
          <w:szCs w:val="20"/>
          <w:lang w:eastAsia="zh-CN"/>
        </w:rPr>
        <w:t>roposal</w:t>
      </w:r>
      <w:r w:rsidR="0020700F">
        <w:rPr>
          <w:rFonts w:eastAsia="宋体"/>
          <w:b/>
          <w:bCs/>
          <w:i/>
          <w:iCs/>
          <w:szCs w:val="20"/>
          <w:lang w:eastAsia="zh-CN"/>
        </w:rPr>
        <w:t xml:space="preserve"> 15</w:t>
      </w:r>
      <w:r w:rsidRPr="00B37137">
        <w:rPr>
          <w:rFonts w:eastAsia="宋体"/>
          <w:b/>
          <w:bCs/>
          <w:i/>
          <w:iCs/>
          <w:szCs w:val="20"/>
          <w:lang w:eastAsia="zh-CN"/>
        </w:rPr>
        <w:t>:</w:t>
      </w:r>
      <w:r w:rsidR="00B37137" w:rsidRPr="00B37137">
        <w:rPr>
          <w:rFonts w:eastAsia="宋体"/>
          <w:b/>
          <w:bCs/>
          <w:i/>
          <w:iCs/>
          <w:szCs w:val="20"/>
          <w:lang w:eastAsia="zh-CN"/>
        </w:rPr>
        <w:t xml:space="preserve"> We prefer to support alt.2</w:t>
      </w:r>
      <w:r w:rsidR="008A3525">
        <w:rPr>
          <w:rFonts w:eastAsia="宋体"/>
          <w:b/>
          <w:bCs/>
          <w:i/>
          <w:iCs/>
          <w:szCs w:val="20"/>
          <w:lang w:eastAsia="zh-CN"/>
        </w:rPr>
        <w:t xml:space="preserve"> that</w:t>
      </w:r>
      <w:r w:rsidR="008A3525" w:rsidRPr="008A3525">
        <w:t xml:space="preserve"> </w:t>
      </w:r>
      <w:r w:rsidR="008A3525" w:rsidRPr="008A3525">
        <w:rPr>
          <w:rFonts w:eastAsia="宋体"/>
          <w:b/>
          <w:bCs/>
          <w:i/>
          <w:iCs/>
          <w:szCs w:val="20"/>
          <w:lang w:eastAsia="zh-CN"/>
        </w:rPr>
        <w:t>SRS is still transmitted in other carriers in the same symbol</w:t>
      </w:r>
      <w:r w:rsidR="007D268F">
        <w:rPr>
          <w:rFonts w:eastAsia="宋体"/>
          <w:b/>
          <w:bCs/>
          <w:i/>
          <w:iCs/>
          <w:szCs w:val="20"/>
          <w:lang w:eastAsia="zh-CN"/>
        </w:rPr>
        <w:t>.</w:t>
      </w:r>
    </w:p>
    <w:p w14:paraId="02B31901" w14:textId="77777777" w:rsidR="004E60ED" w:rsidRPr="000C738C" w:rsidRDefault="004E60ED" w:rsidP="00081EA4">
      <w:pPr>
        <w:rPr>
          <w:rFonts w:eastAsia="宋体"/>
          <w:szCs w:val="20"/>
          <w:lang w:eastAsia="zh-CN"/>
        </w:rPr>
      </w:pPr>
    </w:p>
    <w:p w14:paraId="2EA82C26" w14:textId="77777777" w:rsidR="006A66D9" w:rsidRDefault="006A66D9" w:rsidP="006A66D9">
      <w:pPr>
        <w:pStyle w:val="20"/>
      </w:pPr>
      <w:r>
        <w:rPr>
          <w:lang w:eastAsia="zh-CN"/>
        </w:rPr>
        <w:t>UE capability on</w:t>
      </w:r>
      <w:r>
        <w:t xml:space="preserve"> aggregated SRS </w:t>
      </w:r>
    </w:p>
    <w:p w14:paraId="38A03163" w14:textId="4EC9A251" w:rsidR="00081EA4" w:rsidRPr="007A0FB2" w:rsidRDefault="006A66D9" w:rsidP="00081EA4">
      <w:pPr>
        <w:rPr>
          <w:bCs/>
          <w:szCs w:val="20"/>
        </w:rPr>
      </w:pPr>
      <w:r>
        <w:rPr>
          <w:lang w:val="en-GB" w:eastAsia="zh-CN"/>
        </w:rPr>
        <w:t>In RAN1-112 meeting [</w:t>
      </w:r>
      <w:r w:rsidR="00BC6DD2">
        <w:rPr>
          <w:lang w:val="en-GB" w:eastAsia="zh-CN"/>
        </w:rPr>
        <w:t>2</w:t>
      </w:r>
      <w:r>
        <w:rPr>
          <w:lang w:val="en-GB" w:eastAsia="zh-CN"/>
        </w:rPr>
        <w:t xml:space="preserve">], the following agreements were archived on </w:t>
      </w:r>
      <w:r w:rsidRPr="000C738C">
        <w:rPr>
          <w:rFonts w:eastAsia="宋体" w:hint="eastAsia"/>
          <w:szCs w:val="20"/>
        </w:rPr>
        <w:t xml:space="preserve">UL </w:t>
      </w:r>
      <w:r w:rsidRPr="000C738C">
        <w:rPr>
          <w:rFonts w:eastAsia="宋体"/>
          <w:szCs w:val="20"/>
        </w:rPr>
        <w:t>communication CA and SRS bandwidth aggregation</w:t>
      </w:r>
      <w:r>
        <w:rPr>
          <w:lang w:val="en-GB" w:eastAsia="zh-CN"/>
        </w:rPr>
        <w:t>.</w:t>
      </w:r>
    </w:p>
    <w:p w14:paraId="74937B27" w14:textId="77777777" w:rsidR="00081EA4" w:rsidRPr="00625B09" w:rsidRDefault="00081EA4" w:rsidP="00081EA4">
      <w:pPr>
        <w:rPr>
          <w:rFonts w:eastAsia="宋体"/>
          <w:b/>
          <w:i/>
          <w:iCs/>
          <w:sz w:val="20"/>
          <w:szCs w:val="20"/>
        </w:rPr>
      </w:pPr>
      <w:r w:rsidRPr="00625B09">
        <w:rPr>
          <w:rFonts w:eastAsia="宋体"/>
          <w:b/>
          <w:i/>
          <w:iCs/>
          <w:sz w:val="20"/>
          <w:szCs w:val="20"/>
          <w:highlight w:val="green"/>
        </w:rPr>
        <w:t>Agreement</w:t>
      </w:r>
    </w:p>
    <w:p w14:paraId="58E87F5A" w14:textId="77777777" w:rsidR="00081EA4" w:rsidRPr="00625B09" w:rsidRDefault="00081EA4" w:rsidP="00081EA4">
      <w:pPr>
        <w:rPr>
          <w:rFonts w:eastAsia="宋体"/>
          <w:i/>
          <w:iCs/>
          <w:sz w:val="20"/>
          <w:szCs w:val="20"/>
        </w:rPr>
      </w:pPr>
      <w:r w:rsidRPr="00625B09">
        <w:rPr>
          <w:rFonts w:eastAsia="宋体"/>
          <w:i/>
          <w:iCs/>
          <w:sz w:val="20"/>
          <w:szCs w:val="20"/>
        </w:rPr>
        <w:t xml:space="preserve">Study the relationship between </w:t>
      </w:r>
      <w:r w:rsidRPr="00625B09">
        <w:rPr>
          <w:rFonts w:eastAsia="宋体" w:hint="eastAsia"/>
          <w:i/>
          <w:iCs/>
          <w:sz w:val="20"/>
          <w:szCs w:val="20"/>
        </w:rPr>
        <w:t xml:space="preserve">UL </w:t>
      </w:r>
      <w:r w:rsidRPr="00625B09">
        <w:rPr>
          <w:rFonts w:eastAsia="宋体"/>
          <w:i/>
          <w:iCs/>
          <w:sz w:val="20"/>
          <w:szCs w:val="20"/>
        </w:rPr>
        <w:t>communication CA and SRS bandwidth aggregation, including</w:t>
      </w:r>
    </w:p>
    <w:p w14:paraId="6A6A8705" w14:textId="77777777" w:rsidR="00081EA4" w:rsidRPr="00625B09" w:rsidRDefault="00081EA4" w:rsidP="00C56D5A">
      <w:pPr>
        <w:pStyle w:val="af2"/>
        <w:numPr>
          <w:ilvl w:val="0"/>
          <w:numId w:val="21"/>
        </w:numPr>
        <w:autoSpaceDE/>
        <w:autoSpaceDN/>
        <w:adjustRightInd/>
        <w:spacing w:after="0"/>
        <w:ind w:firstLineChars="0"/>
        <w:contextualSpacing/>
        <w:textAlignment w:val="baseline"/>
        <w:rPr>
          <w:i/>
          <w:iCs/>
          <w:sz w:val="20"/>
          <w:szCs w:val="20"/>
        </w:rPr>
      </w:pPr>
      <w:r w:rsidRPr="00625B09">
        <w:rPr>
          <w:i/>
          <w:iCs/>
          <w:sz w:val="20"/>
          <w:szCs w:val="20"/>
        </w:rPr>
        <w:t>Whether to support the decoupling of the SRS bandwidth aggregation and the communication carrier aggregation for UE capabilities</w:t>
      </w:r>
    </w:p>
    <w:p w14:paraId="13CAB72A" w14:textId="77777777" w:rsidR="00081EA4" w:rsidRPr="00625B09" w:rsidRDefault="00081EA4" w:rsidP="00C56D5A">
      <w:pPr>
        <w:pStyle w:val="af2"/>
        <w:numPr>
          <w:ilvl w:val="0"/>
          <w:numId w:val="21"/>
        </w:numPr>
        <w:autoSpaceDE/>
        <w:autoSpaceDN/>
        <w:adjustRightInd/>
        <w:spacing w:after="0"/>
        <w:ind w:firstLineChars="0"/>
        <w:contextualSpacing/>
        <w:textAlignment w:val="baseline"/>
        <w:rPr>
          <w:i/>
          <w:iCs/>
          <w:sz w:val="20"/>
          <w:szCs w:val="20"/>
        </w:rPr>
      </w:pPr>
      <w:r w:rsidRPr="00625B09">
        <w:rPr>
          <w:i/>
          <w:iCs/>
          <w:sz w:val="20"/>
          <w:szCs w:val="20"/>
        </w:rPr>
        <w:t>Whether to support the configuration of SRS BW aggregation not limited by the allowed configuration of communication CA, i.e. SRS outside BWP and across carriers</w:t>
      </w:r>
    </w:p>
    <w:p w14:paraId="5FD97E55" w14:textId="77777777" w:rsidR="006A2FFF" w:rsidRDefault="006A2FFF" w:rsidP="006A2FFF">
      <w:pPr>
        <w:rPr>
          <w:lang w:val="en-GB" w:eastAsia="zh-CN"/>
        </w:rPr>
      </w:pPr>
    </w:p>
    <w:p w14:paraId="799A1FF4" w14:textId="54E7B017" w:rsidR="006A2FFF" w:rsidRDefault="006A2FFF" w:rsidP="00354EDC">
      <w:pPr>
        <w:rPr>
          <w:lang w:eastAsia="x-none"/>
        </w:rPr>
      </w:pPr>
      <w:r w:rsidRPr="006A2FFF">
        <w:rPr>
          <w:lang w:val="en-GB" w:eastAsia="zh-CN"/>
        </w:rPr>
        <w:t>In RAN1-112</w:t>
      </w:r>
      <w:r w:rsidRPr="006A2FFF">
        <w:rPr>
          <w:rFonts w:hint="eastAsia"/>
          <w:lang w:val="en-GB" w:eastAsia="zh-CN"/>
        </w:rPr>
        <w:t>b</w:t>
      </w:r>
      <w:r w:rsidRPr="006A2FFF">
        <w:rPr>
          <w:lang w:val="en-GB" w:eastAsia="zh-CN"/>
        </w:rPr>
        <w:t xml:space="preserve"> e-meeting [3], the following </w:t>
      </w:r>
      <w:r w:rsidRPr="00354EDC">
        <w:rPr>
          <w:lang w:val="en-GB" w:eastAsia="zh-CN"/>
        </w:rPr>
        <w:t>agreements were archived on UE capability for</w:t>
      </w:r>
      <w:r>
        <w:rPr>
          <w:lang w:val="en-GB" w:eastAsia="zh-CN"/>
        </w:rPr>
        <w:t xml:space="preserve"> S</w:t>
      </w:r>
      <w:r w:rsidRPr="006A2FFF">
        <w:rPr>
          <w:lang w:val="en-GB" w:eastAsia="zh-CN"/>
        </w:rPr>
        <w:t>RS resources aggregated across the PFLs.</w:t>
      </w:r>
    </w:p>
    <w:p w14:paraId="03528E4D" w14:textId="77777777" w:rsidR="00354EDC" w:rsidRPr="00354EDC" w:rsidRDefault="00354EDC" w:rsidP="00354EDC">
      <w:pPr>
        <w:rPr>
          <w:b/>
          <w:bCs/>
          <w:i/>
          <w:iCs/>
          <w:sz w:val="20"/>
          <w:szCs w:val="20"/>
          <w:lang w:eastAsia="x-none"/>
        </w:rPr>
      </w:pPr>
      <w:r w:rsidRPr="00354EDC">
        <w:rPr>
          <w:b/>
          <w:bCs/>
          <w:i/>
          <w:iCs/>
          <w:sz w:val="20"/>
          <w:szCs w:val="20"/>
          <w:highlight w:val="green"/>
          <w:lang w:eastAsia="x-none"/>
        </w:rPr>
        <w:t>Agreement</w:t>
      </w:r>
    </w:p>
    <w:p w14:paraId="1129CA16" w14:textId="77777777" w:rsidR="00354EDC" w:rsidRPr="00354EDC" w:rsidRDefault="00354EDC" w:rsidP="00354EDC">
      <w:pPr>
        <w:rPr>
          <w:i/>
          <w:iCs/>
          <w:sz w:val="20"/>
          <w:szCs w:val="20"/>
          <w:lang w:eastAsia="x-none"/>
        </w:rPr>
      </w:pPr>
      <w:r w:rsidRPr="00354EDC">
        <w:rPr>
          <w:i/>
          <w:iCs/>
          <w:sz w:val="20"/>
          <w:szCs w:val="20"/>
        </w:rPr>
        <w:t>At least from UE capability perspective</w:t>
      </w:r>
      <w:r w:rsidRPr="00354EDC">
        <w:rPr>
          <w:i/>
          <w:iCs/>
          <w:sz w:val="20"/>
          <w:szCs w:val="20"/>
          <w:lang w:eastAsia="x-none"/>
        </w:rPr>
        <w:t>, the UE support of positioning SRS bandwidth aggregation in RRC_CONNECTED state is decoupled from the UE support of communication CA.</w:t>
      </w:r>
    </w:p>
    <w:p w14:paraId="0AF484B7" w14:textId="6C036392" w:rsidR="00625B09" w:rsidRDefault="00625B09" w:rsidP="00625B09">
      <w:pPr>
        <w:rPr>
          <w:lang w:eastAsia="zh-CN"/>
        </w:rPr>
      </w:pPr>
      <w:r>
        <w:rPr>
          <w:lang w:eastAsia="zh-CN"/>
        </w:rPr>
        <w:t xml:space="preserve">As same as UE capability for PRS bandwidth aggregation, it is also better to define a new UE capability </w:t>
      </w:r>
      <w:r w:rsidR="00B46053">
        <w:rPr>
          <w:lang w:eastAsia="zh-CN"/>
        </w:rPr>
        <w:t xml:space="preserve">independent from UL communication CA </w:t>
      </w:r>
      <w:r>
        <w:rPr>
          <w:lang w:eastAsia="zh-CN"/>
        </w:rPr>
        <w:t xml:space="preserve">to report the supported bandcombination, the maximum number of carriers and the supported combination set if more than one for SRS bandwidth aggregation. </w:t>
      </w:r>
    </w:p>
    <w:p w14:paraId="619417A0" w14:textId="6B1599B1" w:rsidR="00625B09" w:rsidRPr="00DB6507" w:rsidRDefault="00625B09" w:rsidP="00625B09">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w:t>
      </w:r>
      <w:r w:rsidR="0020700F">
        <w:rPr>
          <w:b/>
          <w:bCs/>
          <w:i/>
        </w:rPr>
        <w:t>6</w:t>
      </w:r>
      <w:r w:rsidRPr="004B0B62">
        <w:rPr>
          <w:b/>
          <w:bCs/>
          <w:i/>
        </w:rPr>
        <w:t xml:space="preserve">: </w:t>
      </w:r>
      <w:r>
        <w:rPr>
          <w:b/>
          <w:bCs/>
          <w:i/>
        </w:rPr>
        <w:t>Define a new UE capability to report the band</w:t>
      </w:r>
      <w:r w:rsidR="00CB781F">
        <w:rPr>
          <w:b/>
          <w:bCs/>
          <w:i/>
        </w:rPr>
        <w:t xml:space="preserve"> </w:t>
      </w:r>
      <w:r>
        <w:rPr>
          <w:b/>
          <w:bCs/>
          <w:i/>
        </w:rPr>
        <w:t>combination, the maximum number of carriers, the supported combination set if more than one for SRS bandwidth aggregation.</w:t>
      </w:r>
    </w:p>
    <w:p w14:paraId="535C4976" w14:textId="0DA0EED8" w:rsidR="001759C2" w:rsidRDefault="00F46866" w:rsidP="003D030A">
      <w:pPr>
        <w:pStyle w:val="1"/>
        <w:rPr>
          <w:lang w:eastAsia="zh-CN"/>
        </w:rPr>
      </w:pPr>
      <w:r>
        <w:rPr>
          <w:szCs w:val="20"/>
        </w:rPr>
        <w:t>Conclusion</w:t>
      </w:r>
    </w:p>
    <w:p w14:paraId="3CB3146D" w14:textId="7C62265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5760CE">
        <w:rPr>
          <w:bCs/>
        </w:rPr>
        <w:t>bandwidth aggregation for positioning</w:t>
      </w:r>
      <w:r w:rsidR="00F0096C" w:rsidRPr="00F257A4">
        <w:rPr>
          <w:bCs/>
        </w:rPr>
        <w:t xml:space="preserv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r w:rsidR="00896B19">
        <w:t>:</w:t>
      </w:r>
    </w:p>
    <w:p w14:paraId="16923BA2" w14:textId="29CF787F" w:rsidR="0020700F" w:rsidRDefault="0020700F" w:rsidP="0020700F">
      <w:pPr>
        <w:pStyle w:val="3GPPAgreements"/>
        <w:numPr>
          <w:ilvl w:val="0"/>
          <w:numId w:val="0"/>
        </w:numPr>
        <w:overflowPunct/>
        <w:snapToGrid w:val="0"/>
        <w:spacing w:before="0" w:after="120" w:line="259" w:lineRule="auto"/>
        <w:textAlignment w:val="auto"/>
        <w:rPr>
          <w:b/>
          <w:bCs/>
          <w:i/>
        </w:rPr>
      </w:pPr>
      <w:r w:rsidRPr="004B0B62">
        <w:rPr>
          <w:b/>
          <w:bCs/>
          <w:i/>
        </w:rPr>
        <w:lastRenderedPageBreak/>
        <w:t xml:space="preserve">Proposal </w:t>
      </w:r>
      <w:r>
        <w:rPr>
          <w:b/>
          <w:bCs/>
          <w:i/>
        </w:rPr>
        <w:t>1</w:t>
      </w:r>
      <w:r w:rsidRPr="004B0B62">
        <w:rPr>
          <w:b/>
          <w:bCs/>
          <w:i/>
        </w:rPr>
        <w:t xml:space="preserve">: </w:t>
      </w:r>
      <w:r>
        <w:rPr>
          <w:b/>
          <w:bCs/>
          <w:i/>
        </w:rPr>
        <w:t>Support the link per PRS resource set for aggregated PRS.</w:t>
      </w:r>
    </w:p>
    <w:p w14:paraId="378521B0" w14:textId="77777777" w:rsidR="0020700F" w:rsidRDefault="0020700F" w:rsidP="0020700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Support same periodicity, slot offset, and muting pattern for PRS across the aggregated PFLs.</w:t>
      </w:r>
    </w:p>
    <w:p w14:paraId="4917F53C" w14:textId="77777777" w:rsidR="0020700F" w:rsidRDefault="0020700F" w:rsidP="0020700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b/>
          <w:bCs/>
          <w:i/>
        </w:rPr>
        <w:t>Support PPW for PRS bandwidth aggregation measurement.</w:t>
      </w:r>
    </w:p>
    <w:p w14:paraId="0EA61747" w14:textId="77777777" w:rsidR="0020700F" w:rsidRDefault="0020700F" w:rsidP="0020700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4</w:t>
      </w:r>
      <w:r w:rsidRPr="004B0B62">
        <w:rPr>
          <w:b/>
          <w:bCs/>
          <w:i/>
        </w:rPr>
        <w:t xml:space="preserve">: </w:t>
      </w:r>
      <w:r>
        <w:rPr>
          <w:b/>
          <w:bCs/>
          <w:i/>
        </w:rPr>
        <w:t>To enhance MAC CE for activation of a common PRS processing window ID for all aggregated CCs/PFLs.</w:t>
      </w:r>
    </w:p>
    <w:p w14:paraId="01378057" w14:textId="77777777" w:rsidR="00774EB6" w:rsidRPr="00B8606A" w:rsidRDefault="00774EB6" w:rsidP="00774EB6">
      <w:pPr>
        <w:pStyle w:val="3GPPAgreements"/>
        <w:numPr>
          <w:ilvl w:val="0"/>
          <w:numId w:val="0"/>
        </w:numPr>
        <w:overflowPunct/>
        <w:snapToGrid w:val="0"/>
        <w:spacing w:before="0" w:after="120" w:line="259" w:lineRule="auto"/>
        <w:textAlignment w:val="auto"/>
        <w:rPr>
          <w:b/>
          <w:bCs/>
          <w:i/>
          <w:color w:val="000000" w:themeColor="text1"/>
        </w:rPr>
      </w:pPr>
      <w:r w:rsidRPr="00F92E4C">
        <w:rPr>
          <w:rFonts w:hint="eastAsia"/>
          <w:b/>
          <w:bCs/>
          <w:i/>
          <w:color w:val="000000" w:themeColor="text1"/>
        </w:rPr>
        <w:t>Ob</w:t>
      </w:r>
      <w:r w:rsidRPr="00F92E4C">
        <w:rPr>
          <w:b/>
          <w:bCs/>
          <w:i/>
          <w:color w:val="000000" w:themeColor="text1"/>
        </w:rPr>
        <w:t>servation</w:t>
      </w:r>
      <w:r>
        <w:rPr>
          <w:b/>
          <w:bCs/>
          <w:i/>
          <w:color w:val="000000" w:themeColor="text1"/>
        </w:rPr>
        <w:t xml:space="preserve"> 1</w:t>
      </w:r>
      <w:r w:rsidRPr="00F92E4C">
        <w:rPr>
          <w:b/>
          <w:bCs/>
          <w:i/>
          <w:color w:val="000000" w:themeColor="text1"/>
        </w:rPr>
        <w:t>:</w:t>
      </w:r>
      <w:r>
        <w:rPr>
          <w:b/>
          <w:bCs/>
          <w:i/>
          <w:color w:val="000000" w:themeColor="text1"/>
        </w:rPr>
        <w:t xml:space="preserve"> </w:t>
      </w:r>
      <w:r w:rsidRPr="00EE4BB7">
        <w:rPr>
          <w:b/>
          <w:bCs/>
          <w:i/>
          <w:color w:val="000000" w:themeColor="text1"/>
        </w:rPr>
        <w:t>PRS</w:t>
      </w:r>
      <w:r>
        <w:rPr>
          <w:b/>
          <w:bCs/>
          <w:i/>
          <w:color w:val="000000" w:themeColor="text1"/>
        </w:rPr>
        <w:t xml:space="preserve"> within both PPW and MG</w:t>
      </w:r>
      <w:r w:rsidRPr="00EE4BB7">
        <w:rPr>
          <w:b/>
          <w:bCs/>
          <w:i/>
          <w:color w:val="000000" w:themeColor="text1"/>
        </w:rPr>
        <w:t xml:space="preserve"> will not collide with SSB</w:t>
      </w:r>
      <w:r>
        <w:rPr>
          <w:b/>
          <w:bCs/>
          <w:i/>
          <w:color w:val="000000" w:themeColor="text1"/>
        </w:rPr>
        <w:t xml:space="preserve"> from the same cell of the PRS</w:t>
      </w:r>
    </w:p>
    <w:p w14:paraId="78EE6F2F" w14:textId="77777777" w:rsidR="0020700F" w:rsidRPr="00A12282" w:rsidRDefault="0020700F" w:rsidP="0020700F">
      <w:pPr>
        <w:pStyle w:val="3GPPAgreements"/>
        <w:numPr>
          <w:ilvl w:val="0"/>
          <w:numId w:val="0"/>
        </w:numPr>
        <w:overflowPunct/>
        <w:snapToGrid w:val="0"/>
        <w:spacing w:before="0" w:after="120" w:line="259" w:lineRule="auto"/>
        <w:textAlignment w:val="auto"/>
        <w:rPr>
          <w:rFonts w:eastAsiaTheme="minorEastAsia"/>
          <w:b/>
          <w:bCs/>
          <w:i/>
          <w:color w:val="000000" w:themeColor="text1"/>
          <w:szCs w:val="22"/>
        </w:rPr>
      </w:pPr>
      <w:r w:rsidRPr="00A12282">
        <w:rPr>
          <w:rFonts w:eastAsiaTheme="minorEastAsia" w:hint="eastAsia"/>
          <w:b/>
          <w:bCs/>
          <w:i/>
          <w:color w:val="000000" w:themeColor="text1"/>
          <w:szCs w:val="22"/>
        </w:rPr>
        <w:t>O</w:t>
      </w:r>
      <w:r w:rsidRPr="00A12282">
        <w:rPr>
          <w:rFonts w:eastAsiaTheme="minorEastAsia"/>
          <w:b/>
          <w:bCs/>
          <w:i/>
          <w:color w:val="000000" w:themeColor="text1"/>
          <w:szCs w:val="22"/>
        </w:rPr>
        <w:t>bservation</w:t>
      </w:r>
      <w:r>
        <w:rPr>
          <w:rFonts w:eastAsiaTheme="minorEastAsia"/>
          <w:b/>
          <w:bCs/>
          <w:i/>
          <w:color w:val="000000" w:themeColor="text1"/>
          <w:szCs w:val="22"/>
        </w:rPr>
        <w:t xml:space="preserve"> 2</w:t>
      </w:r>
      <w:r w:rsidRPr="00A12282">
        <w:rPr>
          <w:rFonts w:eastAsiaTheme="minorEastAsia"/>
          <w:b/>
          <w:bCs/>
          <w:i/>
          <w:color w:val="000000" w:themeColor="text1"/>
          <w:szCs w:val="22"/>
        </w:rPr>
        <w:t xml:space="preserve">: UE cannot perform bandwidth aggregation when DL PRS </w:t>
      </w:r>
      <w:r>
        <w:rPr>
          <w:rFonts w:eastAsiaTheme="minorEastAsia"/>
          <w:b/>
          <w:bCs/>
          <w:i/>
          <w:color w:val="000000" w:themeColor="text1"/>
          <w:szCs w:val="22"/>
        </w:rPr>
        <w:t>resource/</w:t>
      </w:r>
      <w:r w:rsidRPr="00A12282">
        <w:rPr>
          <w:rFonts w:eastAsiaTheme="minorEastAsia"/>
          <w:b/>
          <w:bCs/>
          <w:i/>
          <w:color w:val="000000" w:themeColor="text1"/>
          <w:szCs w:val="22"/>
        </w:rPr>
        <w:t>set in one PFL is dropped because of collision with other higher priority channel/signal</w:t>
      </w:r>
      <w:r>
        <w:rPr>
          <w:rFonts w:eastAsiaTheme="minorEastAsia"/>
          <w:b/>
          <w:bCs/>
          <w:i/>
          <w:color w:val="000000" w:themeColor="text1"/>
          <w:szCs w:val="22"/>
        </w:rPr>
        <w:t xml:space="preserve">, </w:t>
      </w:r>
      <w:r w:rsidRPr="008C1CC7">
        <w:rPr>
          <w:rFonts w:eastAsiaTheme="minorEastAsia"/>
          <w:b/>
          <w:bCs/>
          <w:i/>
          <w:color w:val="FF0000"/>
          <w:szCs w:val="22"/>
        </w:rPr>
        <w:t>except for SSB</w:t>
      </w:r>
      <w:r>
        <w:rPr>
          <w:rFonts w:eastAsiaTheme="minorEastAsia"/>
          <w:b/>
          <w:bCs/>
          <w:i/>
          <w:color w:val="000000" w:themeColor="text1"/>
          <w:szCs w:val="22"/>
        </w:rPr>
        <w:t>,</w:t>
      </w:r>
      <w:r w:rsidRPr="00A12282">
        <w:rPr>
          <w:rFonts w:eastAsiaTheme="minorEastAsia"/>
          <w:b/>
          <w:bCs/>
          <w:i/>
          <w:color w:val="000000" w:themeColor="text1"/>
          <w:szCs w:val="22"/>
        </w:rPr>
        <w:t xml:space="preserve"> within PPW.</w:t>
      </w:r>
    </w:p>
    <w:p w14:paraId="4A71327E" w14:textId="77777777" w:rsidR="0020700F" w:rsidRDefault="0020700F" w:rsidP="0020700F">
      <w:pPr>
        <w:pStyle w:val="3GPPAgreements"/>
        <w:numPr>
          <w:ilvl w:val="0"/>
          <w:numId w:val="0"/>
        </w:numPr>
        <w:overflowPunct/>
        <w:snapToGrid w:val="0"/>
        <w:spacing w:before="0" w:after="120" w:line="259" w:lineRule="auto"/>
        <w:textAlignment w:val="auto"/>
        <w:rPr>
          <w:rFonts w:eastAsiaTheme="minorEastAsia"/>
          <w:b/>
          <w:bCs/>
          <w:i/>
          <w:szCs w:val="22"/>
        </w:rPr>
      </w:pPr>
      <w:r w:rsidRPr="004E3181">
        <w:rPr>
          <w:rFonts w:eastAsiaTheme="minorEastAsia"/>
          <w:b/>
          <w:bCs/>
          <w:i/>
          <w:szCs w:val="22"/>
        </w:rPr>
        <w:t>Proposal</w:t>
      </w:r>
      <w:r>
        <w:rPr>
          <w:rFonts w:eastAsiaTheme="minorEastAsia"/>
          <w:b/>
          <w:bCs/>
          <w:i/>
          <w:szCs w:val="22"/>
        </w:rPr>
        <w:t xml:space="preserve"> 5</w:t>
      </w:r>
      <w:r w:rsidRPr="004E3181">
        <w:rPr>
          <w:rFonts w:eastAsiaTheme="minorEastAsia"/>
          <w:b/>
          <w:bCs/>
          <w:i/>
          <w:szCs w:val="22"/>
        </w:rPr>
        <w:t xml:space="preserve">: </w:t>
      </w:r>
      <w:r>
        <w:rPr>
          <w:rFonts w:eastAsiaTheme="minorEastAsia"/>
          <w:b/>
          <w:bCs/>
          <w:i/>
          <w:szCs w:val="22"/>
        </w:rPr>
        <w:t xml:space="preserve">When the dropping of DL PRS resource/set happens in one PFL </w:t>
      </w:r>
      <w:r w:rsidRPr="008C1CC7">
        <w:rPr>
          <w:rFonts w:eastAsiaTheme="minorEastAsia"/>
          <w:b/>
          <w:bCs/>
          <w:i/>
          <w:szCs w:val="22"/>
        </w:rPr>
        <w:t xml:space="preserve">because of collision with other higher priority channel/signal, </w:t>
      </w:r>
      <w:r w:rsidRPr="00F837F0">
        <w:rPr>
          <w:rFonts w:eastAsiaTheme="minorEastAsia"/>
          <w:b/>
          <w:bCs/>
          <w:i/>
          <w:color w:val="FF0000"/>
          <w:szCs w:val="22"/>
        </w:rPr>
        <w:t>except for SSB</w:t>
      </w:r>
      <w:r>
        <w:rPr>
          <w:rFonts w:eastAsiaTheme="minorEastAsia"/>
          <w:b/>
          <w:bCs/>
          <w:i/>
          <w:szCs w:val="22"/>
        </w:rPr>
        <w:t>,</w:t>
      </w:r>
      <w:r w:rsidRPr="008C1CC7">
        <w:rPr>
          <w:rFonts w:eastAsiaTheme="minorEastAsia"/>
          <w:b/>
          <w:bCs/>
          <w:i/>
          <w:szCs w:val="22"/>
        </w:rPr>
        <w:t xml:space="preserve"> </w:t>
      </w:r>
      <w:r>
        <w:rPr>
          <w:rFonts w:eastAsiaTheme="minorEastAsia"/>
          <w:b/>
          <w:bCs/>
          <w:i/>
          <w:szCs w:val="22"/>
        </w:rPr>
        <w:t>within PPW, UE can</w:t>
      </w:r>
    </w:p>
    <w:p w14:paraId="73AADDF8" w14:textId="77777777" w:rsidR="0020700F" w:rsidRDefault="0020700F" w:rsidP="0020700F">
      <w:pPr>
        <w:pStyle w:val="3GPPAgreements"/>
        <w:numPr>
          <w:ilvl w:val="0"/>
          <w:numId w:val="24"/>
        </w:numPr>
        <w:overflowPunct/>
        <w:snapToGrid w:val="0"/>
        <w:spacing w:before="0" w:after="120" w:line="259" w:lineRule="auto"/>
        <w:textAlignment w:val="auto"/>
        <w:rPr>
          <w:rFonts w:eastAsiaTheme="minorEastAsia"/>
          <w:b/>
          <w:bCs/>
          <w:i/>
          <w:szCs w:val="22"/>
        </w:rPr>
      </w:pPr>
      <w:r>
        <w:rPr>
          <w:rFonts w:eastAsiaTheme="minorEastAsia"/>
          <w:b/>
          <w:bCs/>
          <w:i/>
          <w:szCs w:val="22"/>
        </w:rPr>
        <w:t>Alt. 1: s</w:t>
      </w:r>
      <w:r w:rsidRPr="00F947A7">
        <w:rPr>
          <w:rFonts w:eastAsiaTheme="minorEastAsia"/>
          <w:b/>
          <w:bCs/>
          <w:i/>
          <w:szCs w:val="22"/>
        </w:rPr>
        <w:t>top positioning measurement</w:t>
      </w:r>
    </w:p>
    <w:p w14:paraId="7D12625C" w14:textId="77777777" w:rsidR="0020700F" w:rsidRDefault="0020700F" w:rsidP="0020700F">
      <w:pPr>
        <w:pStyle w:val="3GPPAgreements"/>
        <w:numPr>
          <w:ilvl w:val="0"/>
          <w:numId w:val="24"/>
        </w:numPr>
        <w:overflowPunct/>
        <w:snapToGrid w:val="0"/>
        <w:spacing w:before="0" w:after="120" w:line="259" w:lineRule="auto"/>
        <w:textAlignment w:val="auto"/>
        <w:rPr>
          <w:rFonts w:eastAsiaTheme="minorEastAsia"/>
          <w:b/>
          <w:bCs/>
          <w:i/>
          <w:szCs w:val="22"/>
        </w:rPr>
      </w:pPr>
      <w:r>
        <w:rPr>
          <w:rFonts w:eastAsiaTheme="minorEastAsia"/>
          <w:b/>
          <w:bCs/>
          <w:i/>
          <w:szCs w:val="22"/>
        </w:rPr>
        <w:t>Alt. 2: still</w:t>
      </w:r>
      <w:r w:rsidRPr="00F11261">
        <w:rPr>
          <w:rFonts w:eastAsiaTheme="minorEastAsia"/>
          <w:b/>
          <w:bCs/>
          <w:i/>
          <w:szCs w:val="22"/>
        </w:rPr>
        <w:t xml:space="preserve"> </w:t>
      </w:r>
      <w:r w:rsidRPr="005B3F2C">
        <w:rPr>
          <w:rFonts w:eastAsiaTheme="minorEastAsia"/>
          <w:b/>
          <w:bCs/>
          <w:i/>
          <w:szCs w:val="22"/>
        </w:rPr>
        <w:t>perform positioning measurement</w:t>
      </w:r>
      <w:r>
        <w:rPr>
          <w:rFonts w:eastAsiaTheme="minorEastAsia"/>
          <w:b/>
          <w:bCs/>
          <w:i/>
          <w:szCs w:val="22"/>
        </w:rPr>
        <w:t xml:space="preserve"> based on PRSs in other PFL(s)</w:t>
      </w:r>
    </w:p>
    <w:p w14:paraId="5781FC8D" w14:textId="77777777" w:rsidR="0020700F" w:rsidRDefault="0020700F" w:rsidP="0020700F">
      <w:pPr>
        <w:pStyle w:val="3GPPAgreements"/>
        <w:numPr>
          <w:ilvl w:val="0"/>
          <w:numId w:val="0"/>
        </w:numPr>
        <w:overflowPunct/>
        <w:snapToGrid w:val="0"/>
        <w:spacing w:before="0" w:after="120" w:line="259" w:lineRule="auto"/>
        <w:textAlignment w:val="auto"/>
        <w:rPr>
          <w:rFonts w:eastAsiaTheme="minorEastAsia"/>
          <w:b/>
          <w:bCs/>
          <w:i/>
          <w:szCs w:val="22"/>
        </w:rPr>
      </w:pPr>
      <w:r w:rsidRPr="00C0353D">
        <w:rPr>
          <w:rFonts w:eastAsiaTheme="minorEastAsia"/>
          <w:b/>
          <w:bCs/>
          <w:i/>
          <w:szCs w:val="22"/>
        </w:rPr>
        <w:t>Proposal</w:t>
      </w:r>
      <w:r>
        <w:rPr>
          <w:rFonts w:eastAsiaTheme="minorEastAsia"/>
          <w:b/>
          <w:bCs/>
          <w:i/>
          <w:szCs w:val="22"/>
        </w:rPr>
        <w:t xml:space="preserve"> 6</w:t>
      </w:r>
      <w:r w:rsidRPr="00C0353D">
        <w:rPr>
          <w:rFonts w:eastAsiaTheme="minorEastAsia"/>
          <w:b/>
          <w:bCs/>
          <w:i/>
          <w:szCs w:val="22"/>
        </w:rPr>
        <w:t>: We prefer to support alt.2, and whether the measurement results will be used for positioning is up to NW.</w:t>
      </w:r>
    </w:p>
    <w:p w14:paraId="5EA6C1FD" w14:textId="77777777" w:rsidR="0020700F" w:rsidRDefault="0020700F" w:rsidP="0020700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7</w:t>
      </w:r>
      <w:r w:rsidRPr="004B0B62">
        <w:rPr>
          <w:b/>
          <w:bCs/>
          <w:i/>
        </w:rPr>
        <w:t xml:space="preserve">: </w:t>
      </w:r>
      <w:r w:rsidRPr="004F0BF0">
        <w:rPr>
          <w:b/>
          <w:bCs/>
          <w:i/>
        </w:rPr>
        <w:t>PFL aggregation indication</w:t>
      </w:r>
      <w:r>
        <w:rPr>
          <w:b/>
          <w:bCs/>
          <w:i/>
        </w:rPr>
        <w:t xml:space="preserve"> can be supported by indicating multiple PRS resource set ID/PRS resource ID, or a link ID in positioning report to indicate the aggregated CCs/PFLs for PRS.</w:t>
      </w:r>
    </w:p>
    <w:p w14:paraId="1C359E53" w14:textId="77777777" w:rsidR="0020700F" w:rsidRDefault="0020700F" w:rsidP="0020700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8</w:t>
      </w:r>
      <w:r w:rsidRPr="004B0B62">
        <w:rPr>
          <w:b/>
          <w:bCs/>
          <w:i/>
        </w:rPr>
        <w:t xml:space="preserve">: </w:t>
      </w:r>
      <w:r>
        <w:rPr>
          <w:b/>
          <w:bCs/>
          <w:i/>
        </w:rPr>
        <w:t>Single RSRP measured based on one PFL with the lowest frequency is reported in a measurement report from UE.</w:t>
      </w:r>
    </w:p>
    <w:p w14:paraId="3E1DBA3B" w14:textId="74F954C2" w:rsidR="0020700F" w:rsidRPr="00DB6507" w:rsidRDefault="0020700F" w:rsidP="0020700F">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9</w:t>
      </w:r>
      <w:r w:rsidRPr="004B0B62">
        <w:rPr>
          <w:b/>
          <w:bCs/>
          <w:i/>
        </w:rPr>
        <w:t xml:space="preserve">: </w:t>
      </w:r>
      <w:r>
        <w:rPr>
          <w:b/>
          <w:bCs/>
          <w:i/>
        </w:rPr>
        <w:t>Define a new UE capability to report the band combination, the maximum number of carriers, the supported combination set if more than one for PRS bandwidth aggregation.</w:t>
      </w:r>
    </w:p>
    <w:p w14:paraId="59097B92" w14:textId="77777777" w:rsidR="0020700F" w:rsidRDefault="0020700F" w:rsidP="0020700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10</w:t>
      </w:r>
      <w:r w:rsidRPr="004B0B62">
        <w:rPr>
          <w:b/>
          <w:bCs/>
          <w:i/>
        </w:rPr>
        <w:t xml:space="preserve">: </w:t>
      </w:r>
      <w:r>
        <w:rPr>
          <w:b/>
          <w:bCs/>
          <w:i/>
        </w:rPr>
        <w:t>Support the link per SRS resource set for aggregated SRS.</w:t>
      </w:r>
    </w:p>
    <w:p w14:paraId="5BD67497" w14:textId="77777777" w:rsidR="0020700F" w:rsidRDefault="0020700F" w:rsidP="0020700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11</w:t>
      </w:r>
      <w:r w:rsidRPr="004B0B62">
        <w:rPr>
          <w:b/>
          <w:bCs/>
          <w:i/>
        </w:rPr>
        <w:t xml:space="preserve">: </w:t>
      </w:r>
      <w:r>
        <w:rPr>
          <w:b/>
          <w:bCs/>
          <w:i/>
        </w:rPr>
        <w:t xml:space="preserve">Support same </w:t>
      </w:r>
      <w:r w:rsidRPr="00EC1D57">
        <w:rPr>
          <w:rFonts w:hint="eastAsia"/>
          <w:b/>
          <w:bCs/>
          <w:i/>
        </w:rPr>
        <w:t>periodicityAndOffset, and slotOffset</w:t>
      </w:r>
      <w:r>
        <w:rPr>
          <w:b/>
          <w:bCs/>
          <w:i/>
        </w:rPr>
        <w:t xml:space="preserve"> for SRS across the aggregated carriers.</w:t>
      </w:r>
    </w:p>
    <w:p w14:paraId="3A8CF1E6" w14:textId="77777777" w:rsidR="0020700F" w:rsidRDefault="0020700F" w:rsidP="0020700F">
      <w:pPr>
        <w:pStyle w:val="3GPPAgreements"/>
        <w:numPr>
          <w:ilvl w:val="0"/>
          <w:numId w:val="0"/>
        </w:numPr>
        <w:overflowPunct/>
        <w:snapToGrid w:val="0"/>
        <w:spacing w:before="0" w:after="120" w:line="259" w:lineRule="auto"/>
        <w:textAlignment w:val="auto"/>
        <w:rPr>
          <w:b/>
          <w:bCs/>
          <w:i/>
        </w:rPr>
      </w:pPr>
      <w:r w:rsidRPr="0094379A">
        <w:rPr>
          <w:b/>
          <w:bCs/>
          <w:i/>
        </w:rPr>
        <w:t xml:space="preserve">Proposal </w:t>
      </w:r>
      <w:r>
        <w:rPr>
          <w:b/>
          <w:bCs/>
          <w:i/>
        </w:rPr>
        <w:t>12</w:t>
      </w:r>
      <w:r w:rsidRPr="0094379A">
        <w:rPr>
          <w:b/>
          <w:bCs/>
          <w:i/>
        </w:rPr>
        <w:t xml:space="preserve">: </w:t>
      </w:r>
      <w:r w:rsidRPr="00C212CB">
        <w:rPr>
          <w:b/>
          <w:bCs/>
          <w:i/>
        </w:rPr>
        <w:t>SRS carrier aggregation indication</w:t>
      </w:r>
      <w:r w:rsidRPr="0094379A">
        <w:rPr>
          <w:b/>
          <w:bCs/>
          <w:i/>
        </w:rPr>
        <w:t xml:space="preserve"> </w:t>
      </w:r>
      <w:r>
        <w:rPr>
          <w:b/>
          <w:bCs/>
          <w:i/>
        </w:rPr>
        <w:t>can be supported by e</w:t>
      </w:r>
      <w:r w:rsidRPr="0094379A">
        <w:rPr>
          <w:b/>
          <w:bCs/>
          <w:i/>
        </w:rPr>
        <w:t>nhanc</w:t>
      </w:r>
      <w:r>
        <w:rPr>
          <w:b/>
          <w:bCs/>
          <w:i/>
        </w:rPr>
        <w:t>ed</w:t>
      </w:r>
      <w:r w:rsidRPr="0094379A">
        <w:rPr>
          <w:b/>
          <w:bCs/>
          <w:i/>
        </w:rPr>
        <w:t xml:space="preserve"> LMF measurement ID to associate with multiple SRS configuration respective to different carrier, or </w:t>
      </w:r>
      <w:r>
        <w:rPr>
          <w:b/>
          <w:bCs/>
          <w:i/>
        </w:rPr>
        <w:t>by</w:t>
      </w:r>
      <w:r w:rsidRPr="0094379A">
        <w:rPr>
          <w:b/>
          <w:bCs/>
          <w:i/>
        </w:rPr>
        <w:t xml:space="preserve"> a link ID configured to SRS across the aggregated carriers. </w:t>
      </w:r>
    </w:p>
    <w:p w14:paraId="57729428" w14:textId="77777777" w:rsidR="0020700F" w:rsidRPr="00CE76BA" w:rsidRDefault="0020700F" w:rsidP="0020700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13</w:t>
      </w:r>
      <w:r w:rsidRPr="004B0B62">
        <w:rPr>
          <w:b/>
          <w:bCs/>
          <w:i/>
        </w:rPr>
        <w:t xml:space="preserve">: </w:t>
      </w:r>
      <w:r>
        <w:rPr>
          <w:b/>
          <w:bCs/>
          <w:i/>
        </w:rPr>
        <w:t>Single RSRP measured based on one carrier with the lowest frequency is reported in a measurement report from TRP.</w:t>
      </w:r>
    </w:p>
    <w:p w14:paraId="1FF41136" w14:textId="77777777" w:rsidR="0020700F" w:rsidRDefault="0020700F" w:rsidP="0020700F">
      <w:pPr>
        <w:rPr>
          <w:rFonts w:eastAsia="宋体"/>
          <w:b/>
          <w:bCs/>
          <w:i/>
          <w:iCs/>
          <w:szCs w:val="20"/>
          <w:lang w:eastAsia="zh-CN"/>
        </w:rPr>
      </w:pPr>
      <w:r w:rsidRPr="009C4FDF">
        <w:rPr>
          <w:rFonts w:eastAsia="宋体" w:hint="eastAsia"/>
          <w:b/>
          <w:bCs/>
          <w:i/>
          <w:iCs/>
          <w:szCs w:val="20"/>
          <w:lang w:eastAsia="zh-CN"/>
        </w:rPr>
        <w:t>P</w:t>
      </w:r>
      <w:r w:rsidRPr="009C4FDF">
        <w:rPr>
          <w:rFonts w:eastAsia="宋体"/>
          <w:b/>
          <w:bCs/>
          <w:i/>
          <w:iCs/>
          <w:szCs w:val="20"/>
          <w:lang w:eastAsia="zh-CN"/>
        </w:rPr>
        <w:t>roposal 1</w:t>
      </w:r>
      <w:r>
        <w:rPr>
          <w:rFonts w:eastAsia="宋体"/>
          <w:b/>
          <w:bCs/>
          <w:i/>
          <w:iCs/>
          <w:szCs w:val="20"/>
          <w:lang w:eastAsia="zh-CN"/>
        </w:rPr>
        <w:t>4</w:t>
      </w:r>
      <w:r w:rsidRPr="009C4FDF">
        <w:rPr>
          <w:rFonts w:eastAsia="宋体"/>
          <w:b/>
          <w:bCs/>
          <w:i/>
          <w:iCs/>
          <w:szCs w:val="20"/>
          <w:lang w:eastAsia="zh-CN"/>
        </w:rPr>
        <w:t xml:space="preserve">: The </w:t>
      </w:r>
      <w:r w:rsidRPr="00CF0101">
        <w:rPr>
          <w:rFonts w:eastAsia="宋体"/>
          <w:b/>
          <w:bCs/>
          <w:i/>
          <w:iCs/>
          <w:szCs w:val="20"/>
          <w:lang w:eastAsia="zh-CN"/>
        </w:rPr>
        <w:t xml:space="preserve">power scaling </w:t>
      </w:r>
      <w:r>
        <w:rPr>
          <w:rFonts w:eastAsia="宋体"/>
          <w:b/>
          <w:bCs/>
          <w:i/>
          <w:iCs/>
          <w:szCs w:val="20"/>
          <w:lang w:eastAsia="zh-CN"/>
        </w:rPr>
        <w:t xml:space="preserve">for </w:t>
      </w:r>
      <w:r w:rsidRPr="009C4FDF">
        <w:rPr>
          <w:rFonts w:eastAsia="宋体"/>
          <w:b/>
          <w:bCs/>
          <w:i/>
          <w:iCs/>
          <w:szCs w:val="20"/>
          <w:lang w:eastAsia="zh-CN"/>
        </w:rPr>
        <w:t>SRS</w:t>
      </w:r>
      <w:r>
        <w:rPr>
          <w:rFonts w:eastAsia="宋体"/>
          <w:b/>
          <w:bCs/>
          <w:i/>
          <w:iCs/>
          <w:szCs w:val="20"/>
          <w:lang w:eastAsia="zh-CN"/>
        </w:rPr>
        <w:t xml:space="preserve"> in CCi, denoted as </w:t>
      </w:r>
      <m:oMath>
        <m:sSub>
          <m:sSubPr>
            <m:ctrlPr>
              <w:rPr>
                <w:rFonts w:ascii="Cambria Math" w:eastAsia="宋体" w:hAnsi="Cambria Math"/>
                <w:b/>
                <w:bCs/>
                <w:i/>
                <w:iCs/>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i</m:t>
            </m:r>
          </m:sub>
        </m:sSub>
      </m:oMath>
      <w:r>
        <w:rPr>
          <w:rFonts w:eastAsia="宋体" w:hint="eastAsia"/>
          <w:b/>
          <w:bCs/>
          <w:i/>
          <w:iCs/>
          <w:szCs w:val="20"/>
          <w:lang w:eastAsia="zh-CN"/>
        </w:rPr>
        <w:t>,</w:t>
      </w:r>
      <w:r>
        <w:rPr>
          <w:rFonts w:eastAsia="宋体"/>
          <w:b/>
          <w:bCs/>
          <w:i/>
          <w:iCs/>
          <w:szCs w:val="20"/>
          <w:lang w:eastAsia="zh-CN"/>
        </w:rPr>
        <w:t xml:space="preserve"> should be</w:t>
      </w:r>
      <w:r w:rsidRPr="00FA2A79">
        <w:t xml:space="preserve"> </w:t>
      </w:r>
      <w:r w:rsidRPr="00FA2A79">
        <w:rPr>
          <w:rFonts w:eastAsia="宋体"/>
          <w:b/>
          <w:bCs/>
          <w:i/>
          <w:iCs/>
          <w:szCs w:val="20"/>
          <w:lang w:eastAsia="zh-CN"/>
        </w:rPr>
        <w:t>the ratio of SRS bandwidth in CCi to the total SRSs bandwidth over all CCs configured to perform BA</w:t>
      </w:r>
    </w:p>
    <w:p w14:paraId="714506ED" w14:textId="77777777" w:rsidR="0020700F" w:rsidRPr="00FD6A0B" w:rsidRDefault="006E14DD" w:rsidP="0020700F">
      <w:pPr>
        <w:pStyle w:val="af2"/>
        <w:numPr>
          <w:ilvl w:val="0"/>
          <w:numId w:val="30"/>
        </w:numPr>
        <w:ind w:firstLineChars="0"/>
        <w:rPr>
          <w:rFonts w:eastAsia="宋体"/>
          <w:b/>
          <w:bCs/>
          <w:i/>
          <w:iCs/>
          <w:szCs w:val="20"/>
          <w:lang w:eastAsia="zh-CN"/>
        </w:rPr>
      </w:pP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i</m:t>
            </m:r>
          </m:sub>
        </m:sSub>
        <m:r>
          <m:rPr>
            <m:sty m:val="bi"/>
          </m:rPr>
          <w:rPr>
            <w:rFonts w:ascii="Cambria Math" w:eastAsia="宋体" w:hAnsi="Cambria Math"/>
            <w:szCs w:val="20"/>
            <w:lang w:eastAsia="zh-CN"/>
          </w:rPr>
          <m:t>=Ni/</m:t>
        </m:r>
        <m:nary>
          <m:naryPr>
            <m:chr m:val="∑"/>
            <m:limLoc m:val="subSup"/>
            <m:supHide m:val="1"/>
            <m:ctrlPr>
              <w:rPr>
                <w:rFonts w:ascii="Cambria Math" w:eastAsia="宋体" w:hAnsi="Cambria Math"/>
                <w:b/>
                <w:bCs/>
                <w:i/>
                <w:szCs w:val="20"/>
                <w:lang w:eastAsia="zh-CN"/>
              </w:rPr>
            </m:ctrlPr>
          </m:naryPr>
          <m:sub>
            <m:r>
              <m:rPr>
                <m:sty m:val="bi"/>
              </m:rPr>
              <w:rPr>
                <w:rFonts w:ascii="Cambria Math" w:eastAsia="宋体" w:hAnsi="Cambria Math"/>
                <w:szCs w:val="20"/>
                <w:lang w:eastAsia="zh-CN"/>
              </w:rPr>
              <m:t>i∈CCs for SRS BA</m:t>
            </m:r>
          </m:sub>
          <m:sup/>
          <m:e>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i</m:t>
                </m:r>
              </m:sub>
            </m:sSub>
          </m:e>
        </m:nary>
      </m:oMath>
      <w:r w:rsidR="0020700F" w:rsidRPr="00FA2A79">
        <w:rPr>
          <w:rFonts w:eastAsia="宋体" w:hint="eastAsia"/>
          <w:b/>
          <w:bCs/>
          <w:i/>
          <w:szCs w:val="20"/>
          <w:lang w:eastAsia="zh-CN"/>
        </w:rPr>
        <w:t>,</w:t>
      </w:r>
      <w:r w:rsidR="0020700F" w:rsidRPr="00FA2A79">
        <w:rPr>
          <w:rFonts w:eastAsia="宋体"/>
          <w:b/>
          <w:bCs/>
          <w:i/>
          <w:szCs w:val="20"/>
          <w:lang w:eastAsia="zh-CN"/>
        </w:rPr>
        <w:t xml:space="preserve"> where </w:t>
      </w: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i</m:t>
            </m:r>
          </m:sub>
        </m:sSub>
      </m:oMath>
      <w:r w:rsidR="0020700F" w:rsidRPr="00FA2A79">
        <w:rPr>
          <w:rFonts w:eastAsia="宋体"/>
          <w:b/>
          <w:bCs/>
          <w:i/>
          <w:szCs w:val="20"/>
          <w:lang w:eastAsia="zh-CN"/>
        </w:rPr>
        <w:t xml:space="preserve"> is the SRS bandwidth in CC</w:t>
      </w:r>
      <w:r w:rsidR="0020700F">
        <w:rPr>
          <w:rFonts w:eastAsia="宋体"/>
          <w:b/>
          <w:bCs/>
          <w:i/>
          <w:szCs w:val="20"/>
          <w:lang w:eastAsia="zh-CN"/>
        </w:rPr>
        <w:t>i</w:t>
      </w:r>
      <w:r w:rsidR="0020700F" w:rsidRPr="00FA2A79">
        <w:rPr>
          <w:rFonts w:eastAsia="宋体"/>
          <w:b/>
          <w:bCs/>
          <w:i/>
          <w:szCs w:val="20"/>
          <w:lang w:eastAsia="zh-CN"/>
        </w:rPr>
        <w:t xml:space="preserve"> expressed in number of resource element</w:t>
      </w:r>
    </w:p>
    <w:p w14:paraId="4E9B8063" w14:textId="77777777" w:rsidR="008A3525" w:rsidRPr="008A3525" w:rsidRDefault="008A3525" w:rsidP="008A3525">
      <w:pPr>
        <w:rPr>
          <w:rFonts w:eastAsia="宋体"/>
          <w:b/>
          <w:bCs/>
          <w:i/>
          <w:iCs/>
          <w:szCs w:val="20"/>
          <w:lang w:eastAsia="zh-CN"/>
        </w:rPr>
      </w:pPr>
      <w:r w:rsidRPr="008A3525">
        <w:rPr>
          <w:rFonts w:eastAsia="宋体" w:hint="eastAsia"/>
          <w:b/>
          <w:bCs/>
          <w:i/>
          <w:iCs/>
          <w:szCs w:val="20"/>
          <w:lang w:eastAsia="zh-CN"/>
        </w:rPr>
        <w:t>P</w:t>
      </w:r>
      <w:r w:rsidRPr="008A3525">
        <w:rPr>
          <w:rFonts w:eastAsia="宋体"/>
          <w:b/>
          <w:bCs/>
          <w:i/>
          <w:iCs/>
          <w:szCs w:val="20"/>
          <w:lang w:eastAsia="zh-CN"/>
        </w:rPr>
        <w:t>roposal 15: We prefer to support alt.2 that</w:t>
      </w:r>
      <w:r w:rsidRPr="008A3525">
        <w:t xml:space="preserve"> </w:t>
      </w:r>
      <w:r w:rsidRPr="008A3525">
        <w:rPr>
          <w:rFonts w:eastAsia="宋体"/>
          <w:b/>
          <w:bCs/>
          <w:i/>
          <w:iCs/>
          <w:szCs w:val="20"/>
          <w:lang w:eastAsia="zh-CN"/>
        </w:rPr>
        <w:t>SRS is still transmitted in other carriers in the same symbol.</w:t>
      </w:r>
    </w:p>
    <w:p w14:paraId="174E7257" w14:textId="018A5B3B" w:rsidR="0020700F" w:rsidRPr="00BE6FBA" w:rsidRDefault="008A3525" w:rsidP="0020700F">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16</w:t>
      </w:r>
      <w:r w:rsidRPr="004B0B62">
        <w:rPr>
          <w:b/>
          <w:bCs/>
          <w:i/>
        </w:rPr>
        <w:t xml:space="preserve">: </w:t>
      </w:r>
      <w:r>
        <w:rPr>
          <w:b/>
          <w:bCs/>
          <w:i/>
        </w:rPr>
        <w:t>Define a new UE capability to report the band combination, the maximum number of carriers, the supported combination set if more than one for SRS bandwidth aggregation.</w:t>
      </w:r>
    </w:p>
    <w:p w14:paraId="0676FC5E" w14:textId="77777777" w:rsidR="00A12282" w:rsidRPr="00AC6E99" w:rsidRDefault="00A12282" w:rsidP="00C82B29"/>
    <w:p w14:paraId="4C39E563" w14:textId="77777777" w:rsidR="001759C2" w:rsidRDefault="001759C2" w:rsidP="001759C2">
      <w:pPr>
        <w:pStyle w:val="1"/>
      </w:pPr>
      <w:r>
        <w:t>References</w:t>
      </w:r>
    </w:p>
    <w:p w14:paraId="7E974128" w14:textId="74EE18A6" w:rsidR="00DE79C0" w:rsidRDefault="007429C4" w:rsidP="007429C4">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00514388">
        <w:rPr>
          <w:rFonts w:eastAsia="宋体" w:hint="eastAsia"/>
          <w:color w:val="000000" w:themeColor="text1"/>
          <w:szCs w:val="21"/>
          <w:lang w:eastAsia="zh-CN"/>
        </w:rPr>
        <w:t>,</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p>
    <w:p w14:paraId="633D1201" w14:textId="7D9A72AC" w:rsidR="00081EA4" w:rsidRDefault="00081EA4" w:rsidP="005A4FB7">
      <w:pPr>
        <w:widowControl w:val="0"/>
        <w:numPr>
          <w:ilvl w:val="0"/>
          <w:numId w:val="6"/>
        </w:numPr>
        <w:autoSpaceDE/>
        <w:autoSpaceDN/>
        <w:adjustRightInd/>
        <w:snapToGrid/>
        <w:rPr>
          <w:rFonts w:eastAsia="宋体"/>
          <w:color w:val="000000" w:themeColor="text1"/>
          <w:szCs w:val="21"/>
        </w:rPr>
      </w:pPr>
      <w:r w:rsidRPr="00081EA4">
        <w:rPr>
          <w:rFonts w:eastAsia="宋体"/>
          <w:color w:val="000000" w:themeColor="text1"/>
          <w:szCs w:val="21"/>
        </w:rPr>
        <w:t>Chairman’s note of 3GPP RAN1-112 meeting</w:t>
      </w:r>
    </w:p>
    <w:p w14:paraId="292E2021" w14:textId="3A5DCC38" w:rsidR="00AA44BF" w:rsidRDefault="00AA44BF" w:rsidP="00AA44BF">
      <w:pPr>
        <w:widowControl w:val="0"/>
        <w:numPr>
          <w:ilvl w:val="0"/>
          <w:numId w:val="6"/>
        </w:numPr>
        <w:autoSpaceDE/>
        <w:autoSpaceDN/>
        <w:adjustRightInd/>
        <w:snapToGrid/>
        <w:rPr>
          <w:rFonts w:eastAsia="宋体"/>
          <w:color w:val="000000" w:themeColor="text1"/>
          <w:szCs w:val="21"/>
        </w:rPr>
      </w:pPr>
      <w:bookmarkStart w:id="4" w:name="_Ref134706351"/>
      <w:r w:rsidRPr="00081EA4">
        <w:rPr>
          <w:rFonts w:eastAsia="宋体"/>
          <w:color w:val="000000" w:themeColor="text1"/>
          <w:szCs w:val="21"/>
        </w:rPr>
        <w:t>Chairman’s note of 3GPP RAN1-112</w:t>
      </w:r>
      <w:r>
        <w:rPr>
          <w:rFonts w:eastAsia="宋体"/>
          <w:color w:val="000000" w:themeColor="text1"/>
          <w:szCs w:val="21"/>
        </w:rPr>
        <w:t>b</w:t>
      </w:r>
      <w:r w:rsidRPr="00081EA4">
        <w:rPr>
          <w:rFonts w:eastAsia="宋体"/>
          <w:color w:val="000000" w:themeColor="text1"/>
          <w:szCs w:val="21"/>
        </w:rPr>
        <w:t xml:space="preserve"> </w:t>
      </w:r>
      <w:r>
        <w:rPr>
          <w:rFonts w:eastAsia="宋体"/>
          <w:color w:val="000000" w:themeColor="text1"/>
          <w:szCs w:val="21"/>
        </w:rPr>
        <w:t>e-</w:t>
      </w:r>
      <w:r w:rsidRPr="00081EA4">
        <w:rPr>
          <w:rFonts w:eastAsia="宋体"/>
          <w:color w:val="000000" w:themeColor="text1"/>
          <w:szCs w:val="21"/>
        </w:rPr>
        <w:t>meeting</w:t>
      </w:r>
      <w:bookmarkEnd w:id="4"/>
    </w:p>
    <w:p w14:paraId="3B705982" w14:textId="7837689F" w:rsidR="00EE3EA7" w:rsidRPr="00D961D1" w:rsidRDefault="00D961D1" w:rsidP="00384B25">
      <w:pPr>
        <w:widowControl w:val="0"/>
        <w:numPr>
          <w:ilvl w:val="0"/>
          <w:numId w:val="6"/>
        </w:numPr>
        <w:autoSpaceDE/>
        <w:autoSpaceDN/>
        <w:adjustRightInd/>
        <w:snapToGrid/>
        <w:rPr>
          <w:rFonts w:eastAsia="宋体"/>
          <w:color w:val="000000" w:themeColor="text1"/>
          <w:szCs w:val="21"/>
        </w:rPr>
      </w:pPr>
      <w:bookmarkStart w:id="5" w:name="_Ref134695663"/>
      <w:r w:rsidRPr="00D961D1">
        <w:rPr>
          <w:rFonts w:eastAsia="宋体"/>
          <w:color w:val="000000" w:themeColor="text1"/>
          <w:szCs w:val="21"/>
        </w:rPr>
        <w:t>3GPP TS 38.214, “NR;</w:t>
      </w:r>
      <w:r>
        <w:rPr>
          <w:rFonts w:eastAsia="宋体"/>
          <w:color w:val="000000" w:themeColor="text1"/>
          <w:szCs w:val="21"/>
        </w:rPr>
        <w:t xml:space="preserve"> </w:t>
      </w:r>
      <w:r w:rsidRPr="00D961D1">
        <w:rPr>
          <w:rFonts w:eastAsia="宋体"/>
          <w:color w:val="000000" w:themeColor="text1"/>
          <w:szCs w:val="21"/>
        </w:rPr>
        <w:t>physical layer procedures for data</w:t>
      </w:r>
      <w:r>
        <w:rPr>
          <w:rFonts w:eastAsia="宋体"/>
          <w:color w:val="000000" w:themeColor="text1"/>
          <w:szCs w:val="21"/>
        </w:rPr>
        <w:t xml:space="preserve"> </w:t>
      </w:r>
      <w:r w:rsidRPr="00D961D1">
        <w:rPr>
          <w:rFonts w:eastAsia="宋体"/>
          <w:color w:val="000000" w:themeColor="text1"/>
          <w:szCs w:val="21"/>
        </w:rPr>
        <w:t>(Release 17)”</w:t>
      </w:r>
      <w:r>
        <w:rPr>
          <w:rFonts w:eastAsia="宋体"/>
          <w:color w:val="000000" w:themeColor="text1"/>
          <w:szCs w:val="21"/>
        </w:rPr>
        <w:t xml:space="preserve">, </w:t>
      </w:r>
      <w:r w:rsidRPr="00D961D1">
        <w:rPr>
          <w:rFonts w:eastAsia="宋体"/>
          <w:color w:val="000000" w:themeColor="text1"/>
          <w:szCs w:val="21"/>
        </w:rPr>
        <w:t>V17.4.0</w:t>
      </w:r>
      <w:r>
        <w:rPr>
          <w:rFonts w:eastAsia="宋体"/>
          <w:color w:val="000000" w:themeColor="text1"/>
          <w:szCs w:val="21"/>
        </w:rPr>
        <w:t>,</w:t>
      </w:r>
      <w:r w:rsidRPr="00D961D1">
        <w:rPr>
          <w:rFonts w:eastAsia="宋体"/>
          <w:color w:val="000000" w:themeColor="text1"/>
          <w:szCs w:val="21"/>
        </w:rPr>
        <w:t xml:space="preserve"> December</w:t>
      </w:r>
      <w:r w:rsidR="00153E05">
        <w:rPr>
          <w:rFonts w:eastAsia="宋体"/>
          <w:color w:val="000000" w:themeColor="text1"/>
          <w:szCs w:val="21"/>
        </w:rPr>
        <w:t>,</w:t>
      </w:r>
      <w:r w:rsidRPr="00D961D1">
        <w:rPr>
          <w:rFonts w:eastAsia="宋体"/>
          <w:color w:val="000000" w:themeColor="text1"/>
          <w:szCs w:val="21"/>
        </w:rPr>
        <w:t xml:space="preserve"> </w:t>
      </w:r>
      <w:r>
        <w:rPr>
          <w:rFonts w:eastAsia="宋体"/>
          <w:color w:val="000000" w:themeColor="text1"/>
          <w:szCs w:val="21"/>
        </w:rPr>
        <w:t>2022</w:t>
      </w:r>
      <w:bookmarkEnd w:id="5"/>
    </w:p>
    <w:sectPr w:rsidR="00EE3EA7" w:rsidRPr="00D961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3F42" w14:textId="77777777" w:rsidR="006E14DD" w:rsidRDefault="006E14DD">
      <w:r>
        <w:separator/>
      </w:r>
    </w:p>
  </w:endnote>
  <w:endnote w:type="continuationSeparator" w:id="0">
    <w:p w14:paraId="7D489791" w14:textId="77777777" w:rsidR="006E14DD" w:rsidRDefault="006E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C1775" w14:textId="77777777" w:rsidR="006E14DD" w:rsidRDefault="006E14DD">
      <w:r>
        <w:separator/>
      </w:r>
    </w:p>
  </w:footnote>
  <w:footnote w:type="continuationSeparator" w:id="0">
    <w:p w14:paraId="4BCAB2DC" w14:textId="77777777" w:rsidR="006E14DD" w:rsidRDefault="006E1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44691"/>
    <w:multiLevelType w:val="hybridMultilevel"/>
    <w:tmpl w:val="F5241C4A"/>
    <w:lvl w:ilvl="0" w:tplc="15DE2CF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64C21"/>
    <w:multiLevelType w:val="hybridMultilevel"/>
    <w:tmpl w:val="A99A192C"/>
    <w:lvl w:ilvl="0" w:tplc="1E8AE576">
      <w:start w:val="1"/>
      <w:numFmt w:val="bullet"/>
      <w:lvlText w:val=""/>
      <w:lvlJc w:val="left"/>
      <w:pPr>
        <w:tabs>
          <w:tab w:val="num" w:pos="720"/>
        </w:tabs>
        <w:ind w:left="720" w:hanging="360"/>
      </w:pPr>
      <w:rPr>
        <w:rFonts w:ascii="Symbol" w:hAnsi="Symbol" w:hint="default"/>
      </w:rPr>
    </w:lvl>
    <w:lvl w:ilvl="1" w:tplc="A0207AD0" w:tentative="1">
      <w:start w:val="1"/>
      <w:numFmt w:val="bullet"/>
      <w:lvlText w:val=""/>
      <w:lvlJc w:val="left"/>
      <w:pPr>
        <w:tabs>
          <w:tab w:val="num" w:pos="1440"/>
        </w:tabs>
        <w:ind w:left="1440" w:hanging="360"/>
      </w:pPr>
      <w:rPr>
        <w:rFonts w:ascii="Symbol" w:hAnsi="Symbol" w:hint="default"/>
      </w:rPr>
    </w:lvl>
    <w:lvl w:ilvl="2" w:tplc="D8AE47FC" w:tentative="1">
      <w:start w:val="1"/>
      <w:numFmt w:val="bullet"/>
      <w:lvlText w:val=""/>
      <w:lvlJc w:val="left"/>
      <w:pPr>
        <w:tabs>
          <w:tab w:val="num" w:pos="2160"/>
        </w:tabs>
        <w:ind w:left="2160" w:hanging="360"/>
      </w:pPr>
      <w:rPr>
        <w:rFonts w:ascii="Symbol" w:hAnsi="Symbol" w:hint="default"/>
      </w:rPr>
    </w:lvl>
    <w:lvl w:ilvl="3" w:tplc="0CF44B5A" w:tentative="1">
      <w:start w:val="1"/>
      <w:numFmt w:val="bullet"/>
      <w:lvlText w:val=""/>
      <w:lvlJc w:val="left"/>
      <w:pPr>
        <w:tabs>
          <w:tab w:val="num" w:pos="2880"/>
        </w:tabs>
        <w:ind w:left="2880" w:hanging="360"/>
      </w:pPr>
      <w:rPr>
        <w:rFonts w:ascii="Symbol" w:hAnsi="Symbol" w:hint="default"/>
      </w:rPr>
    </w:lvl>
    <w:lvl w:ilvl="4" w:tplc="0D9ECD76" w:tentative="1">
      <w:start w:val="1"/>
      <w:numFmt w:val="bullet"/>
      <w:lvlText w:val=""/>
      <w:lvlJc w:val="left"/>
      <w:pPr>
        <w:tabs>
          <w:tab w:val="num" w:pos="3600"/>
        </w:tabs>
        <w:ind w:left="3600" w:hanging="360"/>
      </w:pPr>
      <w:rPr>
        <w:rFonts w:ascii="Symbol" w:hAnsi="Symbol" w:hint="default"/>
      </w:rPr>
    </w:lvl>
    <w:lvl w:ilvl="5" w:tplc="E39C5444" w:tentative="1">
      <w:start w:val="1"/>
      <w:numFmt w:val="bullet"/>
      <w:lvlText w:val=""/>
      <w:lvlJc w:val="left"/>
      <w:pPr>
        <w:tabs>
          <w:tab w:val="num" w:pos="4320"/>
        </w:tabs>
        <w:ind w:left="4320" w:hanging="360"/>
      </w:pPr>
      <w:rPr>
        <w:rFonts w:ascii="Symbol" w:hAnsi="Symbol" w:hint="default"/>
      </w:rPr>
    </w:lvl>
    <w:lvl w:ilvl="6" w:tplc="0996004E" w:tentative="1">
      <w:start w:val="1"/>
      <w:numFmt w:val="bullet"/>
      <w:lvlText w:val=""/>
      <w:lvlJc w:val="left"/>
      <w:pPr>
        <w:tabs>
          <w:tab w:val="num" w:pos="5040"/>
        </w:tabs>
        <w:ind w:left="5040" w:hanging="360"/>
      </w:pPr>
      <w:rPr>
        <w:rFonts w:ascii="Symbol" w:hAnsi="Symbol" w:hint="default"/>
      </w:rPr>
    </w:lvl>
    <w:lvl w:ilvl="7" w:tplc="2F588CE0" w:tentative="1">
      <w:start w:val="1"/>
      <w:numFmt w:val="bullet"/>
      <w:lvlText w:val=""/>
      <w:lvlJc w:val="left"/>
      <w:pPr>
        <w:tabs>
          <w:tab w:val="num" w:pos="5760"/>
        </w:tabs>
        <w:ind w:left="5760" w:hanging="360"/>
      </w:pPr>
      <w:rPr>
        <w:rFonts w:ascii="Symbol" w:hAnsi="Symbol" w:hint="default"/>
      </w:rPr>
    </w:lvl>
    <w:lvl w:ilvl="8" w:tplc="EABE011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557A9"/>
    <w:multiLevelType w:val="hybridMultilevel"/>
    <w:tmpl w:val="7B028D32"/>
    <w:lvl w:ilvl="0" w:tplc="2DEE57B4">
      <w:start w:val="1"/>
      <w:numFmt w:val="bullet"/>
      <w:lvlText w:val=""/>
      <w:lvlJc w:val="left"/>
      <w:pPr>
        <w:tabs>
          <w:tab w:val="num" w:pos="720"/>
        </w:tabs>
        <w:ind w:left="720" w:hanging="360"/>
      </w:pPr>
      <w:rPr>
        <w:rFonts w:ascii="Symbol" w:hAnsi="Symbol" w:hint="default"/>
      </w:rPr>
    </w:lvl>
    <w:lvl w:ilvl="1" w:tplc="2A1E4938" w:tentative="1">
      <w:start w:val="1"/>
      <w:numFmt w:val="bullet"/>
      <w:lvlText w:val=""/>
      <w:lvlJc w:val="left"/>
      <w:pPr>
        <w:tabs>
          <w:tab w:val="num" w:pos="1440"/>
        </w:tabs>
        <w:ind w:left="1440" w:hanging="360"/>
      </w:pPr>
      <w:rPr>
        <w:rFonts w:ascii="Symbol" w:hAnsi="Symbol" w:hint="default"/>
      </w:rPr>
    </w:lvl>
    <w:lvl w:ilvl="2" w:tplc="5592599C" w:tentative="1">
      <w:start w:val="1"/>
      <w:numFmt w:val="bullet"/>
      <w:lvlText w:val=""/>
      <w:lvlJc w:val="left"/>
      <w:pPr>
        <w:tabs>
          <w:tab w:val="num" w:pos="2160"/>
        </w:tabs>
        <w:ind w:left="2160" w:hanging="360"/>
      </w:pPr>
      <w:rPr>
        <w:rFonts w:ascii="Symbol" w:hAnsi="Symbol" w:hint="default"/>
      </w:rPr>
    </w:lvl>
    <w:lvl w:ilvl="3" w:tplc="19C64862" w:tentative="1">
      <w:start w:val="1"/>
      <w:numFmt w:val="bullet"/>
      <w:lvlText w:val=""/>
      <w:lvlJc w:val="left"/>
      <w:pPr>
        <w:tabs>
          <w:tab w:val="num" w:pos="2880"/>
        </w:tabs>
        <w:ind w:left="2880" w:hanging="360"/>
      </w:pPr>
      <w:rPr>
        <w:rFonts w:ascii="Symbol" w:hAnsi="Symbol" w:hint="default"/>
      </w:rPr>
    </w:lvl>
    <w:lvl w:ilvl="4" w:tplc="470A9680" w:tentative="1">
      <w:start w:val="1"/>
      <w:numFmt w:val="bullet"/>
      <w:lvlText w:val=""/>
      <w:lvlJc w:val="left"/>
      <w:pPr>
        <w:tabs>
          <w:tab w:val="num" w:pos="3600"/>
        </w:tabs>
        <w:ind w:left="3600" w:hanging="360"/>
      </w:pPr>
      <w:rPr>
        <w:rFonts w:ascii="Symbol" w:hAnsi="Symbol" w:hint="default"/>
      </w:rPr>
    </w:lvl>
    <w:lvl w:ilvl="5" w:tplc="4F6C6844" w:tentative="1">
      <w:start w:val="1"/>
      <w:numFmt w:val="bullet"/>
      <w:lvlText w:val=""/>
      <w:lvlJc w:val="left"/>
      <w:pPr>
        <w:tabs>
          <w:tab w:val="num" w:pos="4320"/>
        </w:tabs>
        <w:ind w:left="4320" w:hanging="360"/>
      </w:pPr>
      <w:rPr>
        <w:rFonts w:ascii="Symbol" w:hAnsi="Symbol" w:hint="default"/>
      </w:rPr>
    </w:lvl>
    <w:lvl w:ilvl="6" w:tplc="59129DD6" w:tentative="1">
      <w:start w:val="1"/>
      <w:numFmt w:val="bullet"/>
      <w:lvlText w:val=""/>
      <w:lvlJc w:val="left"/>
      <w:pPr>
        <w:tabs>
          <w:tab w:val="num" w:pos="5040"/>
        </w:tabs>
        <w:ind w:left="5040" w:hanging="360"/>
      </w:pPr>
      <w:rPr>
        <w:rFonts w:ascii="Symbol" w:hAnsi="Symbol" w:hint="default"/>
      </w:rPr>
    </w:lvl>
    <w:lvl w:ilvl="7" w:tplc="85B62C98" w:tentative="1">
      <w:start w:val="1"/>
      <w:numFmt w:val="bullet"/>
      <w:lvlText w:val=""/>
      <w:lvlJc w:val="left"/>
      <w:pPr>
        <w:tabs>
          <w:tab w:val="num" w:pos="5760"/>
        </w:tabs>
        <w:ind w:left="5760" w:hanging="360"/>
      </w:pPr>
      <w:rPr>
        <w:rFonts w:ascii="Symbol" w:hAnsi="Symbol" w:hint="default"/>
      </w:rPr>
    </w:lvl>
    <w:lvl w:ilvl="8" w:tplc="0EF423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847B4A"/>
    <w:multiLevelType w:val="hybridMultilevel"/>
    <w:tmpl w:val="505C3A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A1101C"/>
    <w:multiLevelType w:val="hybridMultilevel"/>
    <w:tmpl w:val="86A619FC"/>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0"/>
  </w:num>
  <w:num w:numId="4">
    <w:abstractNumId w:val="21"/>
  </w:num>
  <w:num w:numId="5">
    <w:abstractNumId w:val="17"/>
  </w:num>
  <w:num w:numId="6">
    <w:abstractNumId w:val="8"/>
  </w:num>
  <w:num w:numId="7">
    <w:abstractNumId w:val="28"/>
  </w:num>
  <w:num w:numId="8">
    <w:abstractNumId w:val="22"/>
  </w:num>
  <w:num w:numId="9">
    <w:abstractNumId w:val="13"/>
  </w:num>
  <w:num w:numId="10">
    <w:abstractNumId w:val="10"/>
  </w:num>
  <w:num w:numId="11">
    <w:abstractNumId w:val="9"/>
  </w:num>
  <w:num w:numId="12">
    <w:abstractNumId w:val="12"/>
  </w:num>
  <w:num w:numId="13">
    <w:abstractNumId w:val="1"/>
  </w:num>
  <w:num w:numId="14">
    <w:abstractNumId w:val="14"/>
  </w:num>
  <w:num w:numId="15">
    <w:abstractNumId w:val="5"/>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8"/>
  </w:num>
  <w:num w:numId="18">
    <w:abstractNumId w:val="16"/>
  </w:num>
  <w:num w:numId="19">
    <w:abstractNumId w:val="26"/>
  </w:num>
  <w:num w:numId="20">
    <w:abstractNumId w:val="24"/>
  </w:num>
  <w:num w:numId="21">
    <w:abstractNumId w:val="15"/>
  </w:num>
  <w:num w:numId="22">
    <w:abstractNumId w:val="25"/>
  </w:num>
  <w:num w:numId="23">
    <w:abstractNumId w:val="7"/>
  </w:num>
  <w:num w:numId="24">
    <w:abstractNumId w:val="3"/>
  </w:num>
  <w:num w:numId="25">
    <w:abstractNumId w:val="23"/>
  </w:num>
  <w:num w:numId="26">
    <w:abstractNumId w:val="2"/>
  </w:num>
  <w:num w:numId="27">
    <w:abstractNumId w:val="4"/>
  </w:num>
  <w:num w:numId="28">
    <w:abstractNumId w:val="6"/>
  </w:num>
  <w:num w:numId="29">
    <w:abstractNumId w:val="17"/>
  </w:num>
  <w:num w:numId="3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9"/>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97"/>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12"/>
    <w:rsid w:val="00010435"/>
    <w:rsid w:val="000104EA"/>
    <w:rsid w:val="0001064B"/>
    <w:rsid w:val="0001074C"/>
    <w:rsid w:val="000109E6"/>
    <w:rsid w:val="00010A04"/>
    <w:rsid w:val="0001190D"/>
    <w:rsid w:val="00011943"/>
    <w:rsid w:val="00011C60"/>
    <w:rsid w:val="00011D91"/>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A83"/>
    <w:rsid w:val="00033B2B"/>
    <w:rsid w:val="00033E7B"/>
    <w:rsid w:val="00033E8D"/>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0AA"/>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5F4"/>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45E"/>
    <w:rsid w:val="00060685"/>
    <w:rsid w:val="00060937"/>
    <w:rsid w:val="00060C8C"/>
    <w:rsid w:val="000612E1"/>
    <w:rsid w:val="000614FE"/>
    <w:rsid w:val="00061EC4"/>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6EE"/>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11"/>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EA4"/>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9AF"/>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39"/>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9F0"/>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1D"/>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6F8"/>
    <w:rsid w:val="000E7A84"/>
    <w:rsid w:val="000E7D13"/>
    <w:rsid w:val="000E7D1B"/>
    <w:rsid w:val="000E7E15"/>
    <w:rsid w:val="000F024D"/>
    <w:rsid w:val="000F139E"/>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95F"/>
    <w:rsid w:val="00100A8D"/>
    <w:rsid w:val="00100C03"/>
    <w:rsid w:val="00100CE6"/>
    <w:rsid w:val="00100FF3"/>
    <w:rsid w:val="001013A1"/>
    <w:rsid w:val="001016AA"/>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7DB"/>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9D3"/>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09F"/>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7E2"/>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3E05"/>
    <w:rsid w:val="00154586"/>
    <w:rsid w:val="00154699"/>
    <w:rsid w:val="001548EA"/>
    <w:rsid w:val="00154D15"/>
    <w:rsid w:val="00154F24"/>
    <w:rsid w:val="001552F4"/>
    <w:rsid w:val="00155668"/>
    <w:rsid w:val="001559FA"/>
    <w:rsid w:val="00155B53"/>
    <w:rsid w:val="00155BB5"/>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4A1"/>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A3A"/>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4E5"/>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41A"/>
    <w:rsid w:val="001D49EC"/>
    <w:rsid w:val="001D4DCD"/>
    <w:rsid w:val="001D4DDD"/>
    <w:rsid w:val="001D4F5C"/>
    <w:rsid w:val="001D5033"/>
    <w:rsid w:val="001D53B2"/>
    <w:rsid w:val="001D540A"/>
    <w:rsid w:val="001D59A1"/>
    <w:rsid w:val="001D5C55"/>
    <w:rsid w:val="001D5C88"/>
    <w:rsid w:val="001D5D67"/>
    <w:rsid w:val="001D5DA6"/>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5E3"/>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D56"/>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CFF"/>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A52"/>
    <w:rsid w:val="001F3C62"/>
    <w:rsid w:val="001F3F1A"/>
    <w:rsid w:val="001F42EA"/>
    <w:rsid w:val="001F4713"/>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8C3"/>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1C"/>
    <w:rsid w:val="00202163"/>
    <w:rsid w:val="002027E1"/>
    <w:rsid w:val="0020294D"/>
    <w:rsid w:val="00202D02"/>
    <w:rsid w:val="00203214"/>
    <w:rsid w:val="0020349A"/>
    <w:rsid w:val="002034B4"/>
    <w:rsid w:val="002034E1"/>
    <w:rsid w:val="00203908"/>
    <w:rsid w:val="002039C7"/>
    <w:rsid w:val="0020401F"/>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0F"/>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E7D"/>
    <w:rsid w:val="00213F8D"/>
    <w:rsid w:val="00214087"/>
    <w:rsid w:val="002140FF"/>
    <w:rsid w:val="0021421D"/>
    <w:rsid w:val="002143B4"/>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7D2"/>
    <w:rsid w:val="00234988"/>
    <w:rsid w:val="00234ADD"/>
    <w:rsid w:val="00234F8C"/>
    <w:rsid w:val="002352DC"/>
    <w:rsid w:val="0023550D"/>
    <w:rsid w:val="00235542"/>
    <w:rsid w:val="00235661"/>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B3"/>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DD4"/>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6D72"/>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0DCA"/>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21"/>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5D1"/>
    <w:rsid w:val="00291AB3"/>
    <w:rsid w:val="00292012"/>
    <w:rsid w:val="0029237F"/>
    <w:rsid w:val="00292715"/>
    <w:rsid w:val="0029285C"/>
    <w:rsid w:val="002928EB"/>
    <w:rsid w:val="00292BCE"/>
    <w:rsid w:val="00292EA0"/>
    <w:rsid w:val="00293257"/>
    <w:rsid w:val="002932CC"/>
    <w:rsid w:val="00293C0D"/>
    <w:rsid w:val="00293E57"/>
    <w:rsid w:val="00294117"/>
    <w:rsid w:val="002942E0"/>
    <w:rsid w:val="00294672"/>
    <w:rsid w:val="002947D1"/>
    <w:rsid w:val="002948DF"/>
    <w:rsid w:val="00294CA5"/>
    <w:rsid w:val="00294D62"/>
    <w:rsid w:val="00294D90"/>
    <w:rsid w:val="00294D97"/>
    <w:rsid w:val="00295391"/>
    <w:rsid w:val="002957EF"/>
    <w:rsid w:val="00295B85"/>
    <w:rsid w:val="00295C25"/>
    <w:rsid w:val="00295C8D"/>
    <w:rsid w:val="002960A0"/>
    <w:rsid w:val="002965C6"/>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1F2"/>
    <w:rsid w:val="002B536E"/>
    <w:rsid w:val="002B538E"/>
    <w:rsid w:val="002B56F5"/>
    <w:rsid w:val="002B581A"/>
    <w:rsid w:val="002B5AB0"/>
    <w:rsid w:val="002B5D1D"/>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375"/>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04D"/>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606"/>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502"/>
    <w:rsid w:val="002F47F2"/>
    <w:rsid w:val="002F49D0"/>
    <w:rsid w:val="002F4B1B"/>
    <w:rsid w:val="002F519A"/>
    <w:rsid w:val="002F56B0"/>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119"/>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793"/>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38A"/>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4772A"/>
    <w:rsid w:val="00347A0A"/>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4EDC"/>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2E4"/>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7D4"/>
    <w:rsid w:val="00380BD6"/>
    <w:rsid w:val="00380CE4"/>
    <w:rsid w:val="00380E4E"/>
    <w:rsid w:val="00380FBF"/>
    <w:rsid w:val="00381534"/>
    <w:rsid w:val="003815B7"/>
    <w:rsid w:val="00382229"/>
    <w:rsid w:val="00382261"/>
    <w:rsid w:val="003823D8"/>
    <w:rsid w:val="003824C9"/>
    <w:rsid w:val="00382521"/>
    <w:rsid w:val="0038287C"/>
    <w:rsid w:val="0038294F"/>
    <w:rsid w:val="00382A43"/>
    <w:rsid w:val="00382A78"/>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BB2"/>
    <w:rsid w:val="00395D99"/>
    <w:rsid w:val="00395E66"/>
    <w:rsid w:val="00396234"/>
    <w:rsid w:val="00396350"/>
    <w:rsid w:val="00396737"/>
    <w:rsid w:val="00396998"/>
    <w:rsid w:val="00396BD0"/>
    <w:rsid w:val="00396C1C"/>
    <w:rsid w:val="00396F0D"/>
    <w:rsid w:val="00397B45"/>
    <w:rsid w:val="00397C1D"/>
    <w:rsid w:val="00397D9E"/>
    <w:rsid w:val="00397E4D"/>
    <w:rsid w:val="00397F0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077D"/>
    <w:rsid w:val="003C1012"/>
    <w:rsid w:val="003C118C"/>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28D"/>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249"/>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ADD"/>
    <w:rsid w:val="003F0BC1"/>
    <w:rsid w:val="003F0D12"/>
    <w:rsid w:val="003F1598"/>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5BA"/>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4E07"/>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55"/>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06D"/>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0D4"/>
    <w:rsid w:val="004303A3"/>
    <w:rsid w:val="004303B0"/>
    <w:rsid w:val="004306BC"/>
    <w:rsid w:val="004307F1"/>
    <w:rsid w:val="00430A2D"/>
    <w:rsid w:val="00430D6E"/>
    <w:rsid w:val="00430F0A"/>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DCF"/>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339"/>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C04"/>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10"/>
    <w:rsid w:val="00486519"/>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04C"/>
    <w:rsid w:val="004A4055"/>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25E"/>
    <w:rsid w:val="004B2435"/>
    <w:rsid w:val="004B276F"/>
    <w:rsid w:val="004B27F2"/>
    <w:rsid w:val="004B2A8D"/>
    <w:rsid w:val="004B2AB0"/>
    <w:rsid w:val="004B2BFD"/>
    <w:rsid w:val="004B2CB8"/>
    <w:rsid w:val="004B2DD1"/>
    <w:rsid w:val="004B2E3C"/>
    <w:rsid w:val="004B2E6E"/>
    <w:rsid w:val="004B3153"/>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5DD"/>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3EA9"/>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181"/>
    <w:rsid w:val="004E32E7"/>
    <w:rsid w:val="004E3920"/>
    <w:rsid w:val="004E3E38"/>
    <w:rsid w:val="004E3E7D"/>
    <w:rsid w:val="004E4060"/>
    <w:rsid w:val="004E409A"/>
    <w:rsid w:val="004E49DB"/>
    <w:rsid w:val="004E4B93"/>
    <w:rsid w:val="004E5375"/>
    <w:rsid w:val="004E57F1"/>
    <w:rsid w:val="004E58A7"/>
    <w:rsid w:val="004E60ED"/>
    <w:rsid w:val="004E6459"/>
    <w:rsid w:val="004E651F"/>
    <w:rsid w:val="004E669A"/>
    <w:rsid w:val="004E6D71"/>
    <w:rsid w:val="004E6FA0"/>
    <w:rsid w:val="004E74C1"/>
    <w:rsid w:val="004E782D"/>
    <w:rsid w:val="004F022A"/>
    <w:rsid w:val="004F0407"/>
    <w:rsid w:val="004F0634"/>
    <w:rsid w:val="004F0798"/>
    <w:rsid w:val="004F0AFD"/>
    <w:rsid w:val="004F0B15"/>
    <w:rsid w:val="004F0BF0"/>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9"/>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4FB8"/>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88"/>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8B4"/>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034"/>
    <w:rsid w:val="0053546C"/>
    <w:rsid w:val="005355D4"/>
    <w:rsid w:val="00535A0B"/>
    <w:rsid w:val="00535B79"/>
    <w:rsid w:val="00535C99"/>
    <w:rsid w:val="00535D3A"/>
    <w:rsid w:val="00535D7C"/>
    <w:rsid w:val="005360BD"/>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6C2"/>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A94"/>
    <w:rsid w:val="00553D59"/>
    <w:rsid w:val="005540D5"/>
    <w:rsid w:val="0055412E"/>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0CE"/>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8D4"/>
    <w:rsid w:val="00596AFC"/>
    <w:rsid w:val="00596B9C"/>
    <w:rsid w:val="00596CC9"/>
    <w:rsid w:val="00597082"/>
    <w:rsid w:val="005971A4"/>
    <w:rsid w:val="0059738B"/>
    <w:rsid w:val="0059793E"/>
    <w:rsid w:val="00597AD3"/>
    <w:rsid w:val="00597BB8"/>
    <w:rsid w:val="00597E0D"/>
    <w:rsid w:val="005A054D"/>
    <w:rsid w:val="005A07F7"/>
    <w:rsid w:val="005A0A46"/>
    <w:rsid w:val="005A10B9"/>
    <w:rsid w:val="005A1103"/>
    <w:rsid w:val="005A11EA"/>
    <w:rsid w:val="005A170E"/>
    <w:rsid w:val="005A177E"/>
    <w:rsid w:val="005A183B"/>
    <w:rsid w:val="005A184A"/>
    <w:rsid w:val="005A1B24"/>
    <w:rsid w:val="005A1C87"/>
    <w:rsid w:val="005A1F91"/>
    <w:rsid w:val="005A241C"/>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8D7"/>
    <w:rsid w:val="005B3D4A"/>
    <w:rsid w:val="005B3E28"/>
    <w:rsid w:val="005B3F2C"/>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A77"/>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1B4"/>
    <w:rsid w:val="005E3588"/>
    <w:rsid w:val="005E35CC"/>
    <w:rsid w:val="005E371E"/>
    <w:rsid w:val="005E395D"/>
    <w:rsid w:val="005E3D24"/>
    <w:rsid w:val="005E402C"/>
    <w:rsid w:val="005E427A"/>
    <w:rsid w:val="005E4870"/>
    <w:rsid w:val="005E4F8D"/>
    <w:rsid w:val="005E502E"/>
    <w:rsid w:val="005E53F9"/>
    <w:rsid w:val="005E5AEF"/>
    <w:rsid w:val="005E5D3D"/>
    <w:rsid w:val="005E5E71"/>
    <w:rsid w:val="005E5F5F"/>
    <w:rsid w:val="005E60B5"/>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E30"/>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05D"/>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B09"/>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451"/>
    <w:rsid w:val="00640561"/>
    <w:rsid w:val="00640ACD"/>
    <w:rsid w:val="006412A5"/>
    <w:rsid w:val="006412BE"/>
    <w:rsid w:val="006412D6"/>
    <w:rsid w:val="00641629"/>
    <w:rsid w:val="006416D9"/>
    <w:rsid w:val="006420C0"/>
    <w:rsid w:val="006422A9"/>
    <w:rsid w:val="0064255C"/>
    <w:rsid w:val="00642798"/>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E71"/>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57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5CE"/>
    <w:rsid w:val="0067272C"/>
    <w:rsid w:val="006727EC"/>
    <w:rsid w:val="006728ED"/>
    <w:rsid w:val="00672A83"/>
    <w:rsid w:val="006732B1"/>
    <w:rsid w:val="00673394"/>
    <w:rsid w:val="00673445"/>
    <w:rsid w:val="0067344C"/>
    <w:rsid w:val="006741E7"/>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5AF1"/>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023"/>
    <w:rsid w:val="0068413B"/>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71"/>
    <w:rsid w:val="00692CDC"/>
    <w:rsid w:val="00692CFC"/>
    <w:rsid w:val="0069396D"/>
    <w:rsid w:val="00693A28"/>
    <w:rsid w:val="00693CBF"/>
    <w:rsid w:val="00693E1F"/>
    <w:rsid w:val="00693ECB"/>
    <w:rsid w:val="00694266"/>
    <w:rsid w:val="0069439A"/>
    <w:rsid w:val="006943B2"/>
    <w:rsid w:val="00694797"/>
    <w:rsid w:val="00694BA5"/>
    <w:rsid w:val="00695887"/>
    <w:rsid w:val="00696393"/>
    <w:rsid w:val="006966C3"/>
    <w:rsid w:val="00696B16"/>
    <w:rsid w:val="00696C07"/>
    <w:rsid w:val="00696C5C"/>
    <w:rsid w:val="00696C9A"/>
    <w:rsid w:val="00696D88"/>
    <w:rsid w:val="006971CB"/>
    <w:rsid w:val="00697733"/>
    <w:rsid w:val="00697980"/>
    <w:rsid w:val="00697ACD"/>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2FFF"/>
    <w:rsid w:val="006A301C"/>
    <w:rsid w:val="006A3AC1"/>
    <w:rsid w:val="006A3B46"/>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6D9"/>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6C8"/>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4DD"/>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317"/>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6C36"/>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1E"/>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18"/>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0EBD"/>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2E0"/>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26F"/>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2C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384"/>
    <w:rsid w:val="00756958"/>
    <w:rsid w:val="00756B5D"/>
    <w:rsid w:val="00756C9E"/>
    <w:rsid w:val="007574FC"/>
    <w:rsid w:val="0075790B"/>
    <w:rsid w:val="00757971"/>
    <w:rsid w:val="00757A65"/>
    <w:rsid w:val="00757E21"/>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EB6"/>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DE4"/>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5BB"/>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DFE"/>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CEB"/>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68F"/>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A3"/>
    <w:rsid w:val="007F11C8"/>
    <w:rsid w:val="007F13F0"/>
    <w:rsid w:val="007F1443"/>
    <w:rsid w:val="007F14C6"/>
    <w:rsid w:val="007F1882"/>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51"/>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9C9"/>
    <w:rsid w:val="00810A04"/>
    <w:rsid w:val="00810A1E"/>
    <w:rsid w:val="00810B5F"/>
    <w:rsid w:val="00810CDB"/>
    <w:rsid w:val="00810D8D"/>
    <w:rsid w:val="008112BB"/>
    <w:rsid w:val="00811679"/>
    <w:rsid w:val="00811731"/>
    <w:rsid w:val="00811835"/>
    <w:rsid w:val="00811FA4"/>
    <w:rsid w:val="00812090"/>
    <w:rsid w:val="008123A6"/>
    <w:rsid w:val="00812767"/>
    <w:rsid w:val="00812A50"/>
    <w:rsid w:val="00812B1B"/>
    <w:rsid w:val="00813413"/>
    <w:rsid w:val="0081361C"/>
    <w:rsid w:val="00813A1E"/>
    <w:rsid w:val="00813B31"/>
    <w:rsid w:val="008143AA"/>
    <w:rsid w:val="008143F7"/>
    <w:rsid w:val="0081449A"/>
    <w:rsid w:val="00814565"/>
    <w:rsid w:val="00814650"/>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4C3"/>
    <w:rsid w:val="008207F4"/>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2DCB"/>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BA"/>
    <w:rsid w:val="008469D9"/>
    <w:rsid w:val="00846DA3"/>
    <w:rsid w:val="00846DC0"/>
    <w:rsid w:val="00846F74"/>
    <w:rsid w:val="008472CF"/>
    <w:rsid w:val="008474A7"/>
    <w:rsid w:val="00847541"/>
    <w:rsid w:val="008475BC"/>
    <w:rsid w:val="008476F6"/>
    <w:rsid w:val="00847D11"/>
    <w:rsid w:val="00847DF3"/>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46"/>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A6D"/>
    <w:rsid w:val="00864D76"/>
    <w:rsid w:val="008650FC"/>
    <w:rsid w:val="0086512A"/>
    <w:rsid w:val="008653E8"/>
    <w:rsid w:val="008655CF"/>
    <w:rsid w:val="0086576E"/>
    <w:rsid w:val="0086582A"/>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582"/>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B19"/>
    <w:rsid w:val="00896C81"/>
    <w:rsid w:val="00896D83"/>
    <w:rsid w:val="008970BF"/>
    <w:rsid w:val="0089715B"/>
    <w:rsid w:val="008975E6"/>
    <w:rsid w:val="00897A1B"/>
    <w:rsid w:val="00897AEC"/>
    <w:rsid w:val="00897C63"/>
    <w:rsid w:val="008A034B"/>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5"/>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CC7"/>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D7F6C"/>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7A6"/>
    <w:rsid w:val="008F08B1"/>
    <w:rsid w:val="008F0A38"/>
    <w:rsid w:val="008F0BF5"/>
    <w:rsid w:val="008F0E0A"/>
    <w:rsid w:val="008F0F84"/>
    <w:rsid w:val="008F1014"/>
    <w:rsid w:val="008F11C9"/>
    <w:rsid w:val="008F151A"/>
    <w:rsid w:val="008F18C2"/>
    <w:rsid w:val="008F23D8"/>
    <w:rsid w:val="008F2954"/>
    <w:rsid w:val="008F2C03"/>
    <w:rsid w:val="008F2C9F"/>
    <w:rsid w:val="008F2E4B"/>
    <w:rsid w:val="008F2FC1"/>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619"/>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77A"/>
    <w:rsid w:val="00903802"/>
    <w:rsid w:val="009044A6"/>
    <w:rsid w:val="00904735"/>
    <w:rsid w:val="00904D38"/>
    <w:rsid w:val="009050A2"/>
    <w:rsid w:val="0090531A"/>
    <w:rsid w:val="00905591"/>
    <w:rsid w:val="00905779"/>
    <w:rsid w:val="00905BC9"/>
    <w:rsid w:val="00905E6C"/>
    <w:rsid w:val="00905F19"/>
    <w:rsid w:val="009060B8"/>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360"/>
    <w:rsid w:val="009204C5"/>
    <w:rsid w:val="009207AA"/>
    <w:rsid w:val="00920827"/>
    <w:rsid w:val="00920B59"/>
    <w:rsid w:val="00920D6A"/>
    <w:rsid w:val="00921668"/>
    <w:rsid w:val="009216EA"/>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AF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79A"/>
    <w:rsid w:val="009439B1"/>
    <w:rsid w:val="00943C20"/>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8D3"/>
    <w:rsid w:val="00951967"/>
    <w:rsid w:val="00951A11"/>
    <w:rsid w:val="00951ADB"/>
    <w:rsid w:val="00951CBD"/>
    <w:rsid w:val="009520BC"/>
    <w:rsid w:val="00952620"/>
    <w:rsid w:val="00952C7B"/>
    <w:rsid w:val="00952DD2"/>
    <w:rsid w:val="00953037"/>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B2A"/>
    <w:rsid w:val="00955C0A"/>
    <w:rsid w:val="00955C4F"/>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69B"/>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0D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274"/>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D72"/>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CD0"/>
    <w:rsid w:val="00995E85"/>
    <w:rsid w:val="00996468"/>
    <w:rsid w:val="00996612"/>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DA6"/>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2ED"/>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4FDF"/>
    <w:rsid w:val="009C52D0"/>
    <w:rsid w:val="009C534D"/>
    <w:rsid w:val="009C5CCA"/>
    <w:rsid w:val="009C5DE1"/>
    <w:rsid w:val="009C6184"/>
    <w:rsid w:val="009C62DA"/>
    <w:rsid w:val="009C64EB"/>
    <w:rsid w:val="009C6F8D"/>
    <w:rsid w:val="009C7320"/>
    <w:rsid w:val="009C7340"/>
    <w:rsid w:val="009C7FEE"/>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1EC"/>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B4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282"/>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3FB6"/>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8AF"/>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3C9"/>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6FDD"/>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3E75"/>
    <w:rsid w:val="00A74A64"/>
    <w:rsid w:val="00A74A8F"/>
    <w:rsid w:val="00A74A92"/>
    <w:rsid w:val="00A75CC1"/>
    <w:rsid w:val="00A75E69"/>
    <w:rsid w:val="00A75E88"/>
    <w:rsid w:val="00A7664A"/>
    <w:rsid w:val="00A76AA9"/>
    <w:rsid w:val="00A76AF7"/>
    <w:rsid w:val="00A77066"/>
    <w:rsid w:val="00A77674"/>
    <w:rsid w:val="00A776A6"/>
    <w:rsid w:val="00A7775C"/>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E7B"/>
    <w:rsid w:val="00A902B2"/>
    <w:rsid w:val="00A909BB"/>
    <w:rsid w:val="00A90B97"/>
    <w:rsid w:val="00A90DE9"/>
    <w:rsid w:val="00A90E72"/>
    <w:rsid w:val="00A91062"/>
    <w:rsid w:val="00A910F9"/>
    <w:rsid w:val="00A912C8"/>
    <w:rsid w:val="00A917C8"/>
    <w:rsid w:val="00A9184B"/>
    <w:rsid w:val="00A91DC1"/>
    <w:rsid w:val="00A922A2"/>
    <w:rsid w:val="00A92ED8"/>
    <w:rsid w:val="00A9327B"/>
    <w:rsid w:val="00A936E1"/>
    <w:rsid w:val="00A93A98"/>
    <w:rsid w:val="00A93B69"/>
    <w:rsid w:val="00A9404D"/>
    <w:rsid w:val="00A94633"/>
    <w:rsid w:val="00A948D6"/>
    <w:rsid w:val="00A94A87"/>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4BF"/>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F3F"/>
    <w:rsid w:val="00AC109B"/>
    <w:rsid w:val="00AC12BC"/>
    <w:rsid w:val="00AC1498"/>
    <w:rsid w:val="00AC1C6E"/>
    <w:rsid w:val="00AC206B"/>
    <w:rsid w:val="00AC22FA"/>
    <w:rsid w:val="00AC268E"/>
    <w:rsid w:val="00AC2742"/>
    <w:rsid w:val="00AC2EC3"/>
    <w:rsid w:val="00AC325E"/>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2C19"/>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6ED8"/>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07"/>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44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C82"/>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5E0"/>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484"/>
    <w:rsid w:val="00B21850"/>
    <w:rsid w:val="00B218E6"/>
    <w:rsid w:val="00B21C92"/>
    <w:rsid w:val="00B22137"/>
    <w:rsid w:val="00B22294"/>
    <w:rsid w:val="00B222AE"/>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37D"/>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448"/>
    <w:rsid w:val="00B36664"/>
    <w:rsid w:val="00B3708A"/>
    <w:rsid w:val="00B37106"/>
    <w:rsid w:val="00B37137"/>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053"/>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1F5C"/>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1E8"/>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1B"/>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99E"/>
    <w:rsid w:val="00B76B62"/>
    <w:rsid w:val="00B76D54"/>
    <w:rsid w:val="00B76E04"/>
    <w:rsid w:val="00B76E94"/>
    <w:rsid w:val="00B76F93"/>
    <w:rsid w:val="00B76FA6"/>
    <w:rsid w:val="00B77193"/>
    <w:rsid w:val="00B7733D"/>
    <w:rsid w:val="00B77379"/>
    <w:rsid w:val="00B773C0"/>
    <w:rsid w:val="00B779C5"/>
    <w:rsid w:val="00B77A7F"/>
    <w:rsid w:val="00B77D0A"/>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2E34"/>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06A"/>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21"/>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97F2F"/>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3A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6BF"/>
    <w:rsid w:val="00BC1AF4"/>
    <w:rsid w:val="00BC1C3C"/>
    <w:rsid w:val="00BC1D12"/>
    <w:rsid w:val="00BC228A"/>
    <w:rsid w:val="00BC2725"/>
    <w:rsid w:val="00BC276A"/>
    <w:rsid w:val="00BC2795"/>
    <w:rsid w:val="00BC2B4F"/>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04C"/>
    <w:rsid w:val="00BC67CB"/>
    <w:rsid w:val="00BC6A5F"/>
    <w:rsid w:val="00BC6A75"/>
    <w:rsid w:val="00BC6DD2"/>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57"/>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30"/>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05C"/>
    <w:rsid w:val="00BE51E1"/>
    <w:rsid w:val="00BE51EC"/>
    <w:rsid w:val="00BE52B6"/>
    <w:rsid w:val="00BE585A"/>
    <w:rsid w:val="00BE58B8"/>
    <w:rsid w:val="00BE59BE"/>
    <w:rsid w:val="00BE5FC4"/>
    <w:rsid w:val="00BE612F"/>
    <w:rsid w:val="00BE61C8"/>
    <w:rsid w:val="00BE6586"/>
    <w:rsid w:val="00BE6C0A"/>
    <w:rsid w:val="00BE6CF2"/>
    <w:rsid w:val="00BE6D9C"/>
    <w:rsid w:val="00BE6FBA"/>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36B"/>
    <w:rsid w:val="00BF440B"/>
    <w:rsid w:val="00BF49B1"/>
    <w:rsid w:val="00BF4C9B"/>
    <w:rsid w:val="00BF5008"/>
    <w:rsid w:val="00BF5285"/>
    <w:rsid w:val="00BF532A"/>
    <w:rsid w:val="00BF5552"/>
    <w:rsid w:val="00BF5938"/>
    <w:rsid w:val="00BF5EAE"/>
    <w:rsid w:val="00BF60E2"/>
    <w:rsid w:val="00BF616A"/>
    <w:rsid w:val="00BF66A8"/>
    <w:rsid w:val="00BF6EE6"/>
    <w:rsid w:val="00BF713A"/>
    <w:rsid w:val="00BF7243"/>
    <w:rsid w:val="00BF7395"/>
    <w:rsid w:val="00BF73F2"/>
    <w:rsid w:val="00C005BE"/>
    <w:rsid w:val="00C0076C"/>
    <w:rsid w:val="00C009CB"/>
    <w:rsid w:val="00C00A83"/>
    <w:rsid w:val="00C01671"/>
    <w:rsid w:val="00C0190D"/>
    <w:rsid w:val="00C01BE2"/>
    <w:rsid w:val="00C01F5A"/>
    <w:rsid w:val="00C02419"/>
    <w:rsid w:val="00C02554"/>
    <w:rsid w:val="00C02766"/>
    <w:rsid w:val="00C02AC1"/>
    <w:rsid w:val="00C02B7B"/>
    <w:rsid w:val="00C03489"/>
    <w:rsid w:val="00C0353D"/>
    <w:rsid w:val="00C038B2"/>
    <w:rsid w:val="00C03AA4"/>
    <w:rsid w:val="00C03CA8"/>
    <w:rsid w:val="00C03EE8"/>
    <w:rsid w:val="00C03F39"/>
    <w:rsid w:val="00C04205"/>
    <w:rsid w:val="00C042B8"/>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2CB"/>
    <w:rsid w:val="00C21426"/>
    <w:rsid w:val="00C214A0"/>
    <w:rsid w:val="00C2162A"/>
    <w:rsid w:val="00C21673"/>
    <w:rsid w:val="00C216C8"/>
    <w:rsid w:val="00C21C7A"/>
    <w:rsid w:val="00C21E07"/>
    <w:rsid w:val="00C2208E"/>
    <w:rsid w:val="00C22507"/>
    <w:rsid w:val="00C22859"/>
    <w:rsid w:val="00C22B86"/>
    <w:rsid w:val="00C22D7A"/>
    <w:rsid w:val="00C22FF6"/>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BBB"/>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DF9"/>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0C0"/>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4"/>
    <w:rsid w:val="00C54E0E"/>
    <w:rsid w:val="00C54E65"/>
    <w:rsid w:val="00C555FC"/>
    <w:rsid w:val="00C55DC5"/>
    <w:rsid w:val="00C56126"/>
    <w:rsid w:val="00C563F5"/>
    <w:rsid w:val="00C566AF"/>
    <w:rsid w:val="00C56D58"/>
    <w:rsid w:val="00C56D5A"/>
    <w:rsid w:val="00C570F7"/>
    <w:rsid w:val="00C572A7"/>
    <w:rsid w:val="00C574A1"/>
    <w:rsid w:val="00C5796D"/>
    <w:rsid w:val="00C57BC9"/>
    <w:rsid w:val="00C57CB2"/>
    <w:rsid w:val="00C57CE7"/>
    <w:rsid w:val="00C57D8E"/>
    <w:rsid w:val="00C57F54"/>
    <w:rsid w:val="00C6029C"/>
    <w:rsid w:val="00C60442"/>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305"/>
    <w:rsid w:val="00C6695C"/>
    <w:rsid w:val="00C66A04"/>
    <w:rsid w:val="00C66CF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46"/>
    <w:rsid w:val="00C7226E"/>
    <w:rsid w:val="00C723DC"/>
    <w:rsid w:val="00C728FA"/>
    <w:rsid w:val="00C729AA"/>
    <w:rsid w:val="00C72A52"/>
    <w:rsid w:val="00C72F91"/>
    <w:rsid w:val="00C73042"/>
    <w:rsid w:val="00C7324F"/>
    <w:rsid w:val="00C733B0"/>
    <w:rsid w:val="00C735D1"/>
    <w:rsid w:val="00C7364D"/>
    <w:rsid w:val="00C737DE"/>
    <w:rsid w:val="00C73A6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1A4"/>
    <w:rsid w:val="00C849BC"/>
    <w:rsid w:val="00C84D02"/>
    <w:rsid w:val="00C84E9E"/>
    <w:rsid w:val="00C85229"/>
    <w:rsid w:val="00C85616"/>
    <w:rsid w:val="00C85AC5"/>
    <w:rsid w:val="00C85BE2"/>
    <w:rsid w:val="00C85DC2"/>
    <w:rsid w:val="00C85E67"/>
    <w:rsid w:val="00C85EE2"/>
    <w:rsid w:val="00C8631B"/>
    <w:rsid w:val="00C8646D"/>
    <w:rsid w:val="00C8651B"/>
    <w:rsid w:val="00C86670"/>
    <w:rsid w:val="00C868D2"/>
    <w:rsid w:val="00C86FAE"/>
    <w:rsid w:val="00C877E4"/>
    <w:rsid w:val="00C8793A"/>
    <w:rsid w:val="00C87DE3"/>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097"/>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0D5B"/>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1F"/>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8D7"/>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D7EA0"/>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26D"/>
    <w:rsid w:val="00CE7422"/>
    <w:rsid w:val="00CE75E5"/>
    <w:rsid w:val="00CE7631"/>
    <w:rsid w:val="00CE76BA"/>
    <w:rsid w:val="00CE76D2"/>
    <w:rsid w:val="00CE78AE"/>
    <w:rsid w:val="00CE7AD2"/>
    <w:rsid w:val="00CE7B8F"/>
    <w:rsid w:val="00CE7E62"/>
    <w:rsid w:val="00CF00FB"/>
    <w:rsid w:val="00CF0101"/>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8EC"/>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551"/>
    <w:rsid w:val="00D2162C"/>
    <w:rsid w:val="00D21A3C"/>
    <w:rsid w:val="00D21B1C"/>
    <w:rsid w:val="00D22317"/>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8AA"/>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AC9"/>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DCB"/>
    <w:rsid w:val="00D53E69"/>
    <w:rsid w:val="00D5416A"/>
    <w:rsid w:val="00D54202"/>
    <w:rsid w:val="00D54255"/>
    <w:rsid w:val="00D54871"/>
    <w:rsid w:val="00D548F1"/>
    <w:rsid w:val="00D54B2F"/>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421"/>
    <w:rsid w:val="00D6168A"/>
    <w:rsid w:val="00D616A5"/>
    <w:rsid w:val="00D61FF0"/>
    <w:rsid w:val="00D6201A"/>
    <w:rsid w:val="00D6211D"/>
    <w:rsid w:val="00D62217"/>
    <w:rsid w:val="00D626CD"/>
    <w:rsid w:val="00D62BA3"/>
    <w:rsid w:val="00D62C97"/>
    <w:rsid w:val="00D62C9A"/>
    <w:rsid w:val="00D62DF0"/>
    <w:rsid w:val="00D6322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7F"/>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C6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1D1"/>
    <w:rsid w:val="00D96219"/>
    <w:rsid w:val="00D96443"/>
    <w:rsid w:val="00D964F8"/>
    <w:rsid w:val="00D9683C"/>
    <w:rsid w:val="00D96ECB"/>
    <w:rsid w:val="00D96FB7"/>
    <w:rsid w:val="00D97884"/>
    <w:rsid w:val="00D979AC"/>
    <w:rsid w:val="00D97BEB"/>
    <w:rsid w:val="00D97D55"/>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396"/>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633"/>
    <w:rsid w:val="00DA6C0F"/>
    <w:rsid w:val="00DA6CCE"/>
    <w:rsid w:val="00DA6F1F"/>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07"/>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39"/>
    <w:rsid w:val="00DD519C"/>
    <w:rsid w:val="00DD53FA"/>
    <w:rsid w:val="00DD5C88"/>
    <w:rsid w:val="00DD5F42"/>
    <w:rsid w:val="00DD617B"/>
    <w:rsid w:val="00DD6272"/>
    <w:rsid w:val="00DD62C8"/>
    <w:rsid w:val="00DD65D7"/>
    <w:rsid w:val="00DD6A37"/>
    <w:rsid w:val="00DD70EC"/>
    <w:rsid w:val="00DD7261"/>
    <w:rsid w:val="00DD78F8"/>
    <w:rsid w:val="00DD7A5B"/>
    <w:rsid w:val="00DD7BF9"/>
    <w:rsid w:val="00DD7D63"/>
    <w:rsid w:val="00DD7E09"/>
    <w:rsid w:val="00DE0678"/>
    <w:rsid w:val="00DE0761"/>
    <w:rsid w:val="00DE092E"/>
    <w:rsid w:val="00DE0C39"/>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9C0"/>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291"/>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4E"/>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28D"/>
    <w:rsid w:val="00E114CF"/>
    <w:rsid w:val="00E11654"/>
    <w:rsid w:val="00E11E39"/>
    <w:rsid w:val="00E12C22"/>
    <w:rsid w:val="00E12CBA"/>
    <w:rsid w:val="00E13A42"/>
    <w:rsid w:val="00E14028"/>
    <w:rsid w:val="00E14741"/>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49"/>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6E5A"/>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BC3"/>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633"/>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4FC"/>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0507"/>
    <w:rsid w:val="00EC100B"/>
    <w:rsid w:val="00EC12A2"/>
    <w:rsid w:val="00EC1837"/>
    <w:rsid w:val="00EC1D5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184"/>
    <w:rsid w:val="00EC7401"/>
    <w:rsid w:val="00EC7455"/>
    <w:rsid w:val="00EC7508"/>
    <w:rsid w:val="00EC762B"/>
    <w:rsid w:val="00EC7DB6"/>
    <w:rsid w:val="00ED083A"/>
    <w:rsid w:val="00ED0927"/>
    <w:rsid w:val="00ED0D5D"/>
    <w:rsid w:val="00ED0DF8"/>
    <w:rsid w:val="00ED1288"/>
    <w:rsid w:val="00ED13C4"/>
    <w:rsid w:val="00ED1596"/>
    <w:rsid w:val="00ED162F"/>
    <w:rsid w:val="00ED193A"/>
    <w:rsid w:val="00ED1A46"/>
    <w:rsid w:val="00ED251F"/>
    <w:rsid w:val="00ED262D"/>
    <w:rsid w:val="00ED2E52"/>
    <w:rsid w:val="00ED2EEE"/>
    <w:rsid w:val="00ED2F7B"/>
    <w:rsid w:val="00ED2F95"/>
    <w:rsid w:val="00ED3024"/>
    <w:rsid w:val="00ED3100"/>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4DA"/>
    <w:rsid w:val="00EE2B29"/>
    <w:rsid w:val="00EE2D03"/>
    <w:rsid w:val="00EE2DDA"/>
    <w:rsid w:val="00EE2F67"/>
    <w:rsid w:val="00EE30F4"/>
    <w:rsid w:val="00EE354D"/>
    <w:rsid w:val="00EE3C42"/>
    <w:rsid w:val="00EE3D4F"/>
    <w:rsid w:val="00EE3EA7"/>
    <w:rsid w:val="00EE432C"/>
    <w:rsid w:val="00EE444B"/>
    <w:rsid w:val="00EE4AF0"/>
    <w:rsid w:val="00EE4B3C"/>
    <w:rsid w:val="00EE4B6D"/>
    <w:rsid w:val="00EE4BB7"/>
    <w:rsid w:val="00EE4FBE"/>
    <w:rsid w:val="00EE522D"/>
    <w:rsid w:val="00EE52EB"/>
    <w:rsid w:val="00EE534D"/>
    <w:rsid w:val="00EE5560"/>
    <w:rsid w:val="00EE5714"/>
    <w:rsid w:val="00EE58A4"/>
    <w:rsid w:val="00EE5A66"/>
    <w:rsid w:val="00EE5C9A"/>
    <w:rsid w:val="00EE643A"/>
    <w:rsid w:val="00EE673C"/>
    <w:rsid w:val="00EE6745"/>
    <w:rsid w:val="00EE6756"/>
    <w:rsid w:val="00EE6DB7"/>
    <w:rsid w:val="00EE6F1E"/>
    <w:rsid w:val="00EE71B7"/>
    <w:rsid w:val="00EE7599"/>
    <w:rsid w:val="00EE780E"/>
    <w:rsid w:val="00EF0348"/>
    <w:rsid w:val="00EF04F2"/>
    <w:rsid w:val="00EF0CF8"/>
    <w:rsid w:val="00EF0DB6"/>
    <w:rsid w:val="00EF0E00"/>
    <w:rsid w:val="00EF0EEB"/>
    <w:rsid w:val="00EF0F00"/>
    <w:rsid w:val="00EF0FE4"/>
    <w:rsid w:val="00EF1543"/>
    <w:rsid w:val="00EF158E"/>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AA6"/>
    <w:rsid w:val="00EF6EE2"/>
    <w:rsid w:val="00EF7002"/>
    <w:rsid w:val="00EF7428"/>
    <w:rsid w:val="00EF7567"/>
    <w:rsid w:val="00EF758A"/>
    <w:rsid w:val="00EF769B"/>
    <w:rsid w:val="00EF788F"/>
    <w:rsid w:val="00EF7AC3"/>
    <w:rsid w:val="00EF7C54"/>
    <w:rsid w:val="00EF7F27"/>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61"/>
    <w:rsid w:val="00F112FD"/>
    <w:rsid w:val="00F1157E"/>
    <w:rsid w:val="00F1161B"/>
    <w:rsid w:val="00F11785"/>
    <w:rsid w:val="00F11874"/>
    <w:rsid w:val="00F11BC7"/>
    <w:rsid w:val="00F11CB9"/>
    <w:rsid w:val="00F1273F"/>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1D2"/>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0E1F"/>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68"/>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B25"/>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7F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1F"/>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2E4C"/>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7A7"/>
    <w:rsid w:val="00F94814"/>
    <w:rsid w:val="00F94890"/>
    <w:rsid w:val="00F94CE9"/>
    <w:rsid w:val="00F94E58"/>
    <w:rsid w:val="00F950B5"/>
    <w:rsid w:val="00F9513F"/>
    <w:rsid w:val="00F95518"/>
    <w:rsid w:val="00F956AC"/>
    <w:rsid w:val="00F95A26"/>
    <w:rsid w:val="00F95F80"/>
    <w:rsid w:val="00F96251"/>
    <w:rsid w:val="00F9644B"/>
    <w:rsid w:val="00F96D92"/>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A79"/>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59C"/>
    <w:rsid w:val="00FB0725"/>
    <w:rsid w:val="00FB1527"/>
    <w:rsid w:val="00FB2537"/>
    <w:rsid w:val="00FB2789"/>
    <w:rsid w:val="00FB2A2D"/>
    <w:rsid w:val="00FB2AB5"/>
    <w:rsid w:val="00FB2D4F"/>
    <w:rsid w:val="00FB2F89"/>
    <w:rsid w:val="00FB305D"/>
    <w:rsid w:val="00FB33DC"/>
    <w:rsid w:val="00FB3403"/>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257"/>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95C"/>
    <w:rsid w:val="00FD4C09"/>
    <w:rsid w:val="00FD4D67"/>
    <w:rsid w:val="00FD5032"/>
    <w:rsid w:val="00FD510D"/>
    <w:rsid w:val="00FD51EC"/>
    <w:rsid w:val="00FD5EAD"/>
    <w:rsid w:val="00FD626F"/>
    <w:rsid w:val="00FD67F9"/>
    <w:rsid w:val="00FD6879"/>
    <w:rsid w:val="00FD6A0B"/>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B49"/>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0"/>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1"/>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2"/>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3"/>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4"/>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5"/>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6"/>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604058">
      <w:bodyDiv w:val="1"/>
      <w:marLeft w:val="0"/>
      <w:marRight w:val="0"/>
      <w:marTop w:val="0"/>
      <w:marBottom w:val="0"/>
      <w:divBdr>
        <w:top w:val="none" w:sz="0" w:space="0" w:color="auto"/>
        <w:left w:val="none" w:sz="0" w:space="0" w:color="auto"/>
        <w:bottom w:val="none" w:sz="0" w:space="0" w:color="auto"/>
        <w:right w:val="none" w:sz="0" w:space="0" w:color="auto"/>
      </w:divBdr>
      <w:divsChild>
        <w:div w:id="1647203468">
          <w:marLeft w:val="547"/>
          <w:marRight w:val="0"/>
          <w:marTop w:val="0"/>
          <w:marBottom w:val="0"/>
          <w:divBdr>
            <w:top w:val="none" w:sz="0" w:space="0" w:color="auto"/>
            <w:left w:val="none" w:sz="0" w:space="0" w:color="auto"/>
            <w:bottom w:val="none" w:sz="0" w:space="0" w:color="auto"/>
            <w:right w:val="none" w:sz="0" w:space="0" w:color="auto"/>
          </w:divBdr>
        </w:div>
        <w:div w:id="1213736521">
          <w:marLeft w:val="547"/>
          <w:marRight w:val="0"/>
          <w:marTop w:val="0"/>
          <w:marBottom w:val="0"/>
          <w:divBdr>
            <w:top w:val="none" w:sz="0" w:space="0" w:color="auto"/>
            <w:left w:val="none" w:sz="0" w:space="0" w:color="auto"/>
            <w:bottom w:val="none" w:sz="0" w:space="0" w:color="auto"/>
            <w:right w:val="none" w:sz="0" w:space="0" w:color="auto"/>
          </w:divBdr>
        </w:div>
        <w:div w:id="745568504">
          <w:marLeft w:val="547"/>
          <w:marRight w:val="0"/>
          <w:marTop w:val="0"/>
          <w:marBottom w:val="0"/>
          <w:divBdr>
            <w:top w:val="none" w:sz="0" w:space="0" w:color="auto"/>
            <w:left w:val="none" w:sz="0" w:space="0" w:color="auto"/>
            <w:bottom w:val="none" w:sz="0" w:space="0" w:color="auto"/>
            <w:right w:val="none" w:sz="0" w:space="0" w:color="auto"/>
          </w:divBdr>
        </w:div>
        <w:div w:id="1276789405">
          <w:marLeft w:val="547"/>
          <w:marRight w:val="0"/>
          <w:marTop w:val="0"/>
          <w:marBottom w:val="0"/>
          <w:divBdr>
            <w:top w:val="none" w:sz="0" w:space="0" w:color="auto"/>
            <w:left w:val="none" w:sz="0" w:space="0" w:color="auto"/>
            <w:bottom w:val="none" w:sz="0" w:space="0" w:color="auto"/>
            <w:right w:val="none" w:sz="0" w:space="0" w:color="auto"/>
          </w:divBdr>
        </w:div>
      </w:divsChild>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950841">
      <w:bodyDiv w:val="1"/>
      <w:marLeft w:val="0"/>
      <w:marRight w:val="0"/>
      <w:marTop w:val="0"/>
      <w:marBottom w:val="0"/>
      <w:divBdr>
        <w:top w:val="none" w:sz="0" w:space="0" w:color="auto"/>
        <w:left w:val="none" w:sz="0" w:space="0" w:color="auto"/>
        <w:bottom w:val="none" w:sz="0" w:space="0" w:color="auto"/>
        <w:right w:val="none" w:sz="0" w:space="0" w:color="auto"/>
      </w:divBdr>
      <w:divsChild>
        <w:div w:id="1843154966">
          <w:marLeft w:val="547"/>
          <w:marRight w:val="0"/>
          <w:marTop w:val="0"/>
          <w:marBottom w:val="120"/>
          <w:divBdr>
            <w:top w:val="none" w:sz="0" w:space="0" w:color="auto"/>
            <w:left w:val="none" w:sz="0" w:space="0" w:color="auto"/>
            <w:bottom w:val="none" w:sz="0" w:space="0" w:color="auto"/>
            <w:right w:val="none" w:sz="0" w:space="0" w:color="auto"/>
          </w:divBdr>
        </w:div>
      </w:divsChild>
    </w:div>
    <w:div w:id="2016414458">
      <w:bodyDiv w:val="1"/>
      <w:marLeft w:val="0"/>
      <w:marRight w:val="0"/>
      <w:marTop w:val="0"/>
      <w:marBottom w:val="0"/>
      <w:divBdr>
        <w:top w:val="none" w:sz="0" w:space="0" w:color="auto"/>
        <w:left w:val="none" w:sz="0" w:space="0" w:color="auto"/>
        <w:bottom w:val="none" w:sz="0" w:space="0" w:color="auto"/>
        <w:right w:val="none" w:sz="0" w:space="0" w:color="auto"/>
      </w:divBdr>
      <w:divsChild>
        <w:div w:id="1533375112">
          <w:marLeft w:val="547"/>
          <w:marRight w:val="0"/>
          <w:marTop w:val="0"/>
          <w:marBottom w:val="0"/>
          <w:divBdr>
            <w:top w:val="none" w:sz="0" w:space="0" w:color="auto"/>
            <w:left w:val="none" w:sz="0" w:space="0" w:color="auto"/>
            <w:bottom w:val="none" w:sz="0" w:space="0" w:color="auto"/>
            <w:right w:val="none" w:sz="0" w:space="0" w:color="auto"/>
          </w:divBdr>
        </w:div>
        <w:div w:id="556085637">
          <w:marLeft w:val="547"/>
          <w:marRight w:val="0"/>
          <w:marTop w:val="0"/>
          <w:marBottom w:val="0"/>
          <w:divBdr>
            <w:top w:val="none" w:sz="0" w:space="0" w:color="auto"/>
            <w:left w:val="none" w:sz="0" w:space="0" w:color="auto"/>
            <w:bottom w:val="none" w:sz="0" w:space="0" w:color="auto"/>
            <w:right w:val="none" w:sz="0" w:space="0" w:color="auto"/>
          </w:divBdr>
        </w:div>
        <w:div w:id="539122959">
          <w:marLeft w:val="547"/>
          <w:marRight w:val="0"/>
          <w:marTop w:val="0"/>
          <w:marBottom w:val="0"/>
          <w:divBdr>
            <w:top w:val="none" w:sz="0" w:space="0" w:color="auto"/>
            <w:left w:val="none" w:sz="0" w:space="0" w:color="auto"/>
            <w:bottom w:val="none" w:sz="0" w:space="0" w:color="auto"/>
            <w:right w:val="none" w:sz="0" w:space="0" w:color="auto"/>
          </w:divBdr>
        </w:div>
        <w:div w:id="1130396750">
          <w:marLeft w:val="547"/>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10</Pages>
  <Words>4673</Words>
  <Characters>26639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45</cp:revision>
  <cp:lastPrinted>2018-08-02T09:56:00Z</cp:lastPrinted>
  <dcterms:created xsi:type="dcterms:W3CDTF">2023-05-10T01:56:00Z</dcterms:created>
  <dcterms:modified xsi:type="dcterms:W3CDTF">2023-05-15T10:10:00Z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